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C" w:rsidRDefault="00F4394C" w:rsidP="007250E0">
      <w:pPr>
        <w:pStyle w:val="GvdeMetniGirintisi"/>
        <w:ind w:left="0" w:firstLine="0"/>
        <w:rPr>
          <w:rFonts w:cs="Tahoma"/>
          <w:sz w:val="20"/>
          <w:szCs w:val="20"/>
        </w:rPr>
      </w:pPr>
    </w:p>
    <w:p w:rsidR="00F4394C" w:rsidRPr="00F4394C" w:rsidRDefault="00F4394C" w:rsidP="00F4394C">
      <w:pPr>
        <w:spacing w:before="100" w:beforeAutospacing="1" w:after="100" w:afterAutospacing="1"/>
        <w:jc w:val="center"/>
        <w:rPr>
          <w:sz w:val="22"/>
          <w:szCs w:val="22"/>
        </w:rPr>
      </w:pPr>
      <w:r w:rsidRPr="00F4394C">
        <w:rPr>
          <w:b/>
          <w:bCs/>
          <w:sz w:val="22"/>
          <w:szCs w:val="22"/>
        </w:rPr>
        <w:t>T.C</w:t>
      </w:r>
      <w:proofErr w:type="gramStart"/>
      <w:r w:rsidRPr="00F4394C">
        <w:rPr>
          <w:b/>
          <w:bCs/>
          <w:sz w:val="22"/>
          <w:szCs w:val="22"/>
        </w:rPr>
        <w:t>.</w:t>
      </w:r>
      <w:proofErr w:type="gramEnd"/>
      <w:r w:rsidRPr="00F4394C">
        <w:rPr>
          <w:b/>
          <w:bCs/>
          <w:sz w:val="22"/>
          <w:szCs w:val="22"/>
        </w:rPr>
        <w:br/>
        <w:t>MALİYE BAKANLIĞI</w:t>
      </w:r>
      <w:r w:rsidRPr="00F4394C">
        <w:rPr>
          <w:b/>
          <w:bCs/>
          <w:sz w:val="22"/>
          <w:szCs w:val="22"/>
        </w:rPr>
        <w:br/>
      </w:r>
      <w:proofErr w:type="spellStart"/>
      <w:r w:rsidRPr="00F4394C">
        <w:rPr>
          <w:b/>
          <w:bCs/>
          <w:sz w:val="22"/>
          <w:szCs w:val="22"/>
        </w:rPr>
        <w:t>Gelir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İdaresi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Başkanlığı</w:t>
      </w:r>
      <w:proofErr w:type="spellEnd"/>
    </w:p>
    <w:p w:rsidR="00F4394C" w:rsidRPr="00F4394C" w:rsidRDefault="00F4394C" w:rsidP="00F4394C">
      <w:pPr>
        <w:spacing w:before="100" w:beforeAutospacing="1" w:after="100" w:afterAutospacing="1"/>
        <w:jc w:val="center"/>
        <w:rPr>
          <w:sz w:val="22"/>
          <w:szCs w:val="22"/>
        </w:rPr>
      </w:pPr>
      <w:r w:rsidRPr="00F4394C">
        <w:rPr>
          <w:sz w:val="22"/>
          <w:szCs w:val="22"/>
        </w:rPr>
        <w:t> </w:t>
      </w:r>
      <w:r w:rsidRPr="00F4394C">
        <w:rPr>
          <w:b/>
          <w:bCs/>
          <w:sz w:val="22"/>
          <w:szCs w:val="22"/>
        </w:rPr>
        <w:t>KATMA DEĞER VERGİSİ SİRKÜLERİ/66</w:t>
      </w:r>
      <w:r w:rsidRPr="00F4394C">
        <w:rPr>
          <w:sz w:val="22"/>
          <w:szCs w:val="22"/>
        </w:rPr>
        <w:t> </w:t>
      </w:r>
    </w:p>
    <w:p w:rsidR="00F4394C" w:rsidRPr="00F4394C" w:rsidRDefault="00F4394C" w:rsidP="00F4394C">
      <w:pPr>
        <w:spacing w:before="100" w:beforeAutospacing="1" w:after="100" w:afterAutospacing="1"/>
        <w:rPr>
          <w:sz w:val="22"/>
          <w:szCs w:val="22"/>
        </w:rPr>
      </w:pPr>
      <w:proofErr w:type="spellStart"/>
      <w:r w:rsidRPr="00F4394C">
        <w:rPr>
          <w:b/>
          <w:bCs/>
          <w:sz w:val="22"/>
          <w:szCs w:val="22"/>
        </w:rPr>
        <w:t>Konusu</w:t>
      </w:r>
      <w:proofErr w:type="spellEnd"/>
      <w:r w:rsidRPr="00F4394C">
        <w:rPr>
          <w:b/>
          <w:bCs/>
          <w:sz w:val="22"/>
          <w:szCs w:val="22"/>
        </w:rPr>
        <w:t xml:space="preserve">: </w:t>
      </w:r>
      <w:proofErr w:type="spellStart"/>
      <w:r w:rsidRPr="00F4394C">
        <w:rPr>
          <w:sz w:val="22"/>
          <w:szCs w:val="22"/>
        </w:rPr>
        <w:t>Katma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Değer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Vergisi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Genel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Uygulama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Tebliği</w:t>
      </w:r>
      <w:proofErr w:type="spellEnd"/>
    </w:p>
    <w:p w:rsidR="00F4394C" w:rsidRDefault="00F4394C" w:rsidP="00F4394C">
      <w:pPr>
        <w:spacing w:before="100" w:beforeAutospacing="1" w:after="100" w:afterAutospacing="1"/>
        <w:rPr>
          <w:sz w:val="22"/>
          <w:szCs w:val="22"/>
        </w:rPr>
      </w:pPr>
      <w:proofErr w:type="spellStart"/>
      <w:r w:rsidRPr="00F4394C">
        <w:rPr>
          <w:b/>
          <w:bCs/>
          <w:sz w:val="22"/>
          <w:szCs w:val="22"/>
        </w:rPr>
        <w:t>Tarihi</w:t>
      </w:r>
      <w:proofErr w:type="spellEnd"/>
      <w:r w:rsidRPr="00F4394C">
        <w:rPr>
          <w:b/>
          <w:bCs/>
          <w:sz w:val="22"/>
          <w:szCs w:val="22"/>
        </w:rPr>
        <w:t>:</w:t>
      </w:r>
      <w:r w:rsidRPr="00F4394C">
        <w:rPr>
          <w:sz w:val="22"/>
          <w:szCs w:val="22"/>
        </w:rPr>
        <w:t xml:space="preserve"> 10/06/2014</w:t>
      </w:r>
    </w:p>
    <w:p w:rsidR="00F4394C" w:rsidRPr="00F4394C" w:rsidRDefault="00F4394C" w:rsidP="00F4394C">
      <w:pPr>
        <w:spacing w:before="100" w:beforeAutospacing="1" w:after="100" w:afterAutospacing="1"/>
        <w:rPr>
          <w:sz w:val="22"/>
          <w:szCs w:val="22"/>
        </w:rPr>
      </w:pPr>
      <w:proofErr w:type="spellStart"/>
      <w:r w:rsidRPr="00F4394C">
        <w:rPr>
          <w:b/>
          <w:bCs/>
          <w:sz w:val="22"/>
          <w:szCs w:val="22"/>
        </w:rPr>
        <w:t>Sayısı</w:t>
      </w:r>
      <w:proofErr w:type="spellEnd"/>
      <w:r w:rsidRPr="00F4394C">
        <w:rPr>
          <w:b/>
          <w:bCs/>
          <w:sz w:val="22"/>
          <w:szCs w:val="22"/>
        </w:rPr>
        <w:t xml:space="preserve">: </w:t>
      </w:r>
      <w:r w:rsidRPr="00F4394C">
        <w:rPr>
          <w:sz w:val="22"/>
          <w:szCs w:val="22"/>
        </w:rPr>
        <w:t>KDV-66 /2014-1</w:t>
      </w:r>
    </w:p>
    <w:p w:rsidR="00F4394C" w:rsidRPr="00F4394C" w:rsidRDefault="00F4394C" w:rsidP="00F4394C">
      <w:pPr>
        <w:spacing w:before="100" w:beforeAutospacing="1" w:after="100" w:afterAutospacing="1"/>
        <w:rPr>
          <w:sz w:val="22"/>
          <w:szCs w:val="22"/>
        </w:rPr>
      </w:pPr>
      <w:r w:rsidRPr="00F4394C">
        <w:rPr>
          <w:sz w:val="22"/>
          <w:szCs w:val="22"/>
        </w:rPr>
        <w:t> </w:t>
      </w:r>
      <w:r w:rsidRPr="00F4394C">
        <w:rPr>
          <w:b/>
          <w:bCs/>
          <w:sz w:val="22"/>
          <w:szCs w:val="22"/>
        </w:rPr>
        <w:t xml:space="preserve">1. </w:t>
      </w:r>
      <w:proofErr w:type="spellStart"/>
      <w:r w:rsidRPr="00F4394C">
        <w:rPr>
          <w:b/>
          <w:bCs/>
          <w:sz w:val="22"/>
          <w:szCs w:val="22"/>
        </w:rPr>
        <w:t>Giriş</w:t>
      </w:r>
      <w:proofErr w:type="spellEnd"/>
    </w:p>
    <w:p w:rsidR="00F4394C" w:rsidRPr="00F4394C" w:rsidRDefault="00F4394C" w:rsidP="00F4394C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proofErr w:type="gramStart"/>
      <w:r w:rsidRPr="00F4394C">
        <w:rPr>
          <w:sz w:val="22"/>
          <w:szCs w:val="22"/>
        </w:rPr>
        <w:t>Katma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Değer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Vergisi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Genel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Uygulama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Tebliği</w:t>
      </w:r>
      <w:proofErr w:type="spellEnd"/>
      <w:r w:rsidRPr="00F4394C">
        <w:rPr>
          <w:sz w:val="22"/>
          <w:szCs w:val="22"/>
        </w:rPr>
        <w:t xml:space="preserve"> 26/04/2014 </w:t>
      </w:r>
      <w:proofErr w:type="spellStart"/>
      <w:r w:rsidRPr="00F4394C">
        <w:rPr>
          <w:sz w:val="22"/>
          <w:szCs w:val="22"/>
        </w:rPr>
        <w:t>tarihli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28983 </w:t>
      </w:r>
      <w:proofErr w:type="spellStart"/>
      <w:r w:rsidRPr="00F4394C">
        <w:rPr>
          <w:sz w:val="22"/>
          <w:szCs w:val="22"/>
        </w:rPr>
        <w:t>sayılı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Resmi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Gazete'de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yayımlanmak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suretiyle</w:t>
      </w:r>
      <w:proofErr w:type="spellEnd"/>
      <w:r w:rsidRPr="00F4394C">
        <w:rPr>
          <w:sz w:val="22"/>
          <w:szCs w:val="22"/>
        </w:rPr>
        <w:t xml:space="preserve"> 1 </w:t>
      </w:r>
      <w:proofErr w:type="spellStart"/>
      <w:r w:rsidRPr="00F4394C">
        <w:rPr>
          <w:sz w:val="22"/>
          <w:szCs w:val="22"/>
        </w:rPr>
        <w:t>Mayıs</w:t>
      </w:r>
      <w:proofErr w:type="spellEnd"/>
      <w:r w:rsidRPr="00F4394C">
        <w:rPr>
          <w:sz w:val="22"/>
          <w:szCs w:val="22"/>
        </w:rPr>
        <w:t xml:space="preserve"> 2014 </w:t>
      </w:r>
      <w:proofErr w:type="spellStart"/>
      <w:r w:rsidRPr="00F4394C">
        <w:rPr>
          <w:sz w:val="22"/>
          <w:szCs w:val="22"/>
        </w:rPr>
        <w:t>tarihinden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itibaren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yürürlüğe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girmiş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bulunmaktadır</w:t>
      </w:r>
      <w:proofErr w:type="spellEnd"/>
      <w:r w:rsidRPr="00F4394C">
        <w:rPr>
          <w:sz w:val="22"/>
          <w:szCs w:val="22"/>
        </w:rPr>
        <w:t>.</w:t>
      </w:r>
      <w:proofErr w:type="gramEnd"/>
    </w:p>
    <w:p w:rsidR="00F4394C" w:rsidRPr="00F4394C" w:rsidRDefault="00F4394C" w:rsidP="00F4394C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proofErr w:type="gramStart"/>
      <w:r w:rsidRPr="00F4394C">
        <w:rPr>
          <w:sz w:val="22"/>
          <w:szCs w:val="22"/>
        </w:rPr>
        <w:t>Katma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Değer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Vergisi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Genel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Uygulama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Tebliğinin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geçiş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dönemi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uygulamasına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ilişkin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tereddüt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edilen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hususlara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ilişkin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açıklamalar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bu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Sirkülerin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konusunu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oluşturmaktadır</w:t>
      </w:r>
      <w:proofErr w:type="spellEnd"/>
      <w:r w:rsidRPr="00F4394C">
        <w:rPr>
          <w:sz w:val="22"/>
          <w:szCs w:val="22"/>
        </w:rPr>
        <w:t>.</w:t>
      </w:r>
      <w:proofErr w:type="gramEnd"/>
    </w:p>
    <w:p w:rsidR="00F4394C" w:rsidRPr="00F4394C" w:rsidRDefault="00F4394C" w:rsidP="00F4394C">
      <w:pPr>
        <w:spacing w:before="100" w:beforeAutospacing="1" w:after="100" w:afterAutospacing="1"/>
        <w:jc w:val="both"/>
        <w:rPr>
          <w:sz w:val="22"/>
          <w:szCs w:val="22"/>
        </w:rPr>
      </w:pPr>
      <w:r w:rsidRPr="00F4394C">
        <w:rPr>
          <w:b/>
          <w:bCs/>
          <w:sz w:val="22"/>
          <w:szCs w:val="22"/>
        </w:rPr>
        <w:t xml:space="preserve">2. </w:t>
      </w:r>
      <w:proofErr w:type="spellStart"/>
      <w:r w:rsidRPr="00F4394C">
        <w:rPr>
          <w:b/>
          <w:bCs/>
          <w:sz w:val="22"/>
          <w:szCs w:val="22"/>
        </w:rPr>
        <w:t>Tebliğin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Yürürlüğüne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İlişkin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Açıklama</w:t>
      </w:r>
      <w:proofErr w:type="spellEnd"/>
    </w:p>
    <w:p w:rsidR="00F4394C" w:rsidRPr="00F4394C" w:rsidRDefault="00F4394C" w:rsidP="00F4394C">
      <w:pPr>
        <w:spacing w:before="100" w:beforeAutospacing="1" w:after="100" w:afterAutospacing="1"/>
        <w:jc w:val="both"/>
        <w:rPr>
          <w:sz w:val="22"/>
          <w:szCs w:val="22"/>
        </w:rPr>
      </w:pPr>
      <w:r w:rsidRPr="00F4394C">
        <w:rPr>
          <w:b/>
          <w:bCs/>
          <w:sz w:val="22"/>
          <w:szCs w:val="22"/>
        </w:rPr>
        <w:t xml:space="preserve">2.1. </w:t>
      </w:r>
      <w:proofErr w:type="spellStart"/>
      <w:r w:rsidRPr="00F4394C">
        <w:rPr>
          <w:b/>
          <w:bCs/>
          <w:sz w:val="22"/>
          <w:szCs w:val="22"/>
        </w:rPr>
        <w:t>Genel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Açıklama</w:t>
      </w:r>
      <w:proofErr w:type="spellEnd"/>
      <w:r w:rsidRPr="00F4394C">
        <w:rPr>
          <w:b/>
          <w:bCs/>
          <w:sz w:val="22"/>
          <w:szCs w:val="22"/>
        </w:rPr>
        <w:t xml:space="preserve"> </w:t>
      </w:r>
    </w:p>
    <w:p w:rsidR="00F4394C" w:rsidRPr="00F4394C" w:rsidRDefault="00F4394C" w:rsidP="00F4394C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4394C">
        <w:rPr>
          <w:sz w:val="22"/>
          <w:szCs w:val="22"/>
        </w:rPr>
        <w:t>Katma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Değer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Vergisi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Genel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Uygulama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Tebliği</w:t>
      </w:r>
      <w:proofErr w:type="spellEnd"/>
      <w:r w:rsidRPr="00F4394C">
        <w:rPr>
          <w:sz w:val="22"/>
          <w:szCs w:val="22"/>
        </w:rPr>
        <w:t xml:space="preserve">, 1 </w:t>
      </w:r>
      <w:proofErr w:type="spellStart"/>
      <w:r w:rsidRPr="00F4394C">
        <w:rPr>
          <w:sz w:val="22"/>
          <w:szCs w:val="22"/>
        </w:rPr>
        <w:t>Mayıs</w:t>
      </w:r>
      <w:proofErr w:type="spellEnd"/>
      <w:r w:rsidRPr="00F4394C">
        <w:rPr>
          <w:sz w:val="22"/>
          <w:szCs w:val="22"/>
        </w:rPr>
        <w:t xml:space="preserve"> 2014 </w:t>
      </w:r>
      <w:proofErr w:type="spellStart"/>
      <w:r w:rsidRPr="00F4394C">
        <w:rPr>
          <w:sz w:val="22"/>
          <w:szCs w:val="22"/>
        </w:rPr>
        <w:t>tarihinden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itibaren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yürürlüğe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girmiş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olup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bu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tarihten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sonraki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işlemlere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Tebliğde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belirtilen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usul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esaslar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uygulanır</w:t>
      </w:r>
      <w:proofErr w:type="spellEnd"/>
      <w:r w:rsidRPr="00F4394C">
        <w:rPr>
          <w:sz w:val="22"/>
          <w:szCs w:val="22"/>
        </w:rPr>
        <w:t xml:space="preserve">. </w:t>
      </w:r>
      <w:proofErr w:type="spellStart"/>
      <w:r w:rsidRPr="00F4394C">
        <w:rPr>
          <w:sz w:val="22"/>
          <w:szCs w:val="22"/>
        </w:rPr>
        <w:t>Tebliğin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yürürlük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tarihinden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önceki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işlemlere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ise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mülga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Tebliğlerde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yer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proofErr w:type="gramStart"/>
      <w:r w:rsidRPr="00F4394C">
        <w:rPr>
          <w:sz w:val="22"/>
          <w:szCs w:val="22"/>
        </w:rPr>
        <w:t>alan</w:t>
      </w:r>
      <w:proofErr w:type="spellEnd"/>
      <w:proofErr w:type="gram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düzenlemelerin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uygulanacağı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açıktır</w:t>
      </w:r>
      <w:proofErr w:type="spellEnd"/>
      <w:r w:rsidRPr="00F4394C">
        <w:rPr>
          <w:sz w:val="22"/>
          <w:szCs w:val="22"/>
        </w:rPr>
        <w:t>.</w:t>
      </w:r>
    </w:p>
    <w:p w:rsidR="00F4394C" w:rsidRPr="00F4394C" w:rsidRDefault="00F4394C" w:rsidP="00F4394C">
      <w:pPr>
        <w:spacing w:before="100" w:beforeAutospacing="1" w:after="100" w:afterAutospacing="1"/>
        <w:jc w:val="both"/>
        <w:rPr>
          <w:sz w:val="22"/>
          <w:szCs w:val="22"/>
        </w:rPr>
      </w:pPr>
      <w:r w:rsidRPr="00F4394C">
        <w:rPr>
          <w:b/>
          <w:bCs/>
          <w:sz w:val="22"/>
          <w:szCs w:val="22"/>
        </w:rPr>
        <w:t xml:space="preserve">2.2. </w:t>
      </w:r>
      <w:proofErr w:type="spellStart"/>
      <w:r w:rsidRPr="00F4394C">
        <w:rPr>
          <w:b/>
          <w:bCs/>
          <w:sz w:val="22"/>
          <w:szCs w:val="22"/>
        </w:rPr>
        <w:t>İade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Uygulaması</w:t>
      </w:r>
      <w:proofErr w:type="spellEnd"/>
    </w:p>
    <w:p w:rsidR="00F4394C" w:rsidRPr="00F4394C" w:rsidRDefault="00F4394C" w:rsidP="00F4394C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proofErr w:type="gramStart"/>
      <w:r w:rsidRPr="00F4394C">
        <w:rPr>
          <w:sz w:val="22"/>
          <w:szCs w:val="22"/>
        </w:rPr>
        <w:t>Tebliğin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yürürlük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tarihinden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sonraki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vergilendirme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dönemlerine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ilişkin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iade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talepleri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standart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iade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talep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dilekçesi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kullanılmak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suretiyle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Katma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Değer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Vergisi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Genel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Uygulama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Tebliğindeki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usul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esaslara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göre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sonuçlandırılır</w:t>
      </w:r>
      <w:proofErr w:type="spellEnd"/>
      <w:r w:rsidRPr="00F4394C">
        <w:rPr>
          <w:sz w:val="22"/>
          <w:szCs w:val="22"/>
        </w:rPr>
        <w:t>.</w:t>
      </w:r>
      <w:proofErr w:type="gramEnd"/>
      <w:r w:rsidRPr="00F4394C">
        <w:rPr>
          <w:sz w:val="22"/>
          <w:szCs w:val="22"/>
        </w:rPr>
        <w:t xml:space="preserve"> </w:t>
      </w:r>
      <w:proofErr w:type="spellStart"/>
      <w:proofErr w:type="gramStart"/>
      <w:r w:rsidRPr="00F4394C">
        <w:rPr>
          <w:sz w:val="22"/>
          <w:szCs w:val="22"/>
        </w:rPr>
        <w:t>Tebliğin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yürürlük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tarihinden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önceki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vergilendirme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dönemlerine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ilişkin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iade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talepleri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ise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standart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iade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talep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dilekçesi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Tebliğin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yürürlük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tarihinden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sonra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verilse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dahi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mülga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Tebliğlerdeki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usul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esaslara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göre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sonuçlandırılır</w:t>
      </w:r>
      <w:proofErr w:type="spellEnd"/>
      <w:r w:rsidRPr="00F4394C">
        <w:rPr>
          <w:sz w:val="22"/>
          <w:szCs w:val="22"/>
        </w:rPr>
        <w:t>.</w:t>
      </w:r>
      <w:proofErr w:type="gramEnd"/>
    </w:p>
    <w:p w:rsidR="00F4394C" w:rsidRPr="00F4394C" w:rsidRDefault="00F4394C" w:rsidP="00F4394C">
      <w:pPr>
        <w:spacing w:before="100" w:beforeAutospacing="1" w:after="100" w:afterAutospacing="1"/>
        <w:jc w:val="both"/>
        <w:rPr>
          <w:sz w:val="22"/>
          <w:szCs w:val="22"/>
        </w:rPr>
      </w:pPr>
      <w:r w:rsidRPr="00F4394C">
        <w:rPr>
          <w:b/>
          <w:bCs/>
          <w:sz w:val="22"/>
          <w:szCs w:val="22"/>
        </w:rPr>
        <w:t xml:space="preserve">2.3. </w:t>
      </w:r>
      <w:proofErr w:type="spellStart"/>
      <w:r w:rsidRPr="00F4394C">
        <w:rPr>
          <w:b/>
          <w:bCs/>
          <w:sz w:val="22"/>
          <w:szCs w:val="22"/>
        </w:rPr>
        <w:t>Proje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Uygulaması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Getirilen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İşler</w:t>
      </w:r>
      <w:proofErr w:type="spellEnd"/>
    </w:p>
    <w:p w:rsidR="00F4394C" w:rsidRPr="00F4394C" w:rsidRDefault="00F4394C" w:rsidP="00F4394C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4394C">
        <w:rPr>
          <w:sz w:val="22"/>
          <w:szCs w:val="22"/>
        </w:rPr>
        <w:t>Tebliğ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ile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proje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uygulaması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getirilen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istisnalarda</w:t>
      </w:r>
      <w:proofErr w:type="spellEnd"/>
      <w:r w:rsidRPr="00F4394C">
        <w:rPr>
          <w:sz w:val="22"/>
          <w:szCs w:val="22"/>
        </w:rPr>
        <w:t xml:space="preserve"> (KDV </w:t>
      </w:r>
      <w:proofErr w:type="spellStart"/>
      <w:r w:rsidRPr="00F4394C">
        <w:rPr>
          <w:sz w:val="22"/>
          <w:szCs w:val="22"/>
        </w:rPr>
        <w:t>Kanununun</w:t>
      </w:r>
      <w:proofErr w:type="spellEnd"/>
      <w:r w:rsidRPr="00F4394C">
        <w:rPr>
          <w:sz w:val="22"/>
          <w:szCs w:val="22"/>
        </w:rPr>
        <w:t xml:space="preserve"> 13/a, 13/c, 13/e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Geçici</w:t>
      </w:r>
      <w:proofErr w:type="spellEnd"/>
      <w:r w:rsidRPr="00F4394C">
        <w:rPr>
          <w:sz w:val="22"/>
          <w:szCs w:val="22"/>
        </w:rPr>
        <w:t xml:space="preserve"> 29 </w:t>
      </w:r>
      <w:proofErr w:type="spellStart"/>
      <w:r w:rsidRPr="00F4394C">
        <w:rPr>
          <w:sz w:val="22"/>
          <w:szCs w:val="22"/>
        </w:rPr>
        <w:t>maddelerinde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düzenlenen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istisnalar</w:t>
      </w:r>
      <w:proofErr w:type="spellEnd"/>
      <w:r w:rsidRPr="00F4394C">
        <w:rPr>
          <w:sz w:val="22"/>
          <w:szCs w:val="22"/>
        </w:rPr>
        <w:t xml:space="preserve">), </w:t>
      </w:r>
      <w:proofErr w:type="spellStart"/>
      <w:r w:rsidRPr="00F4394C">
        <w:rPr>
          <w:sz w:val="22"/>
          <w:szCs w:val="22"/>
        </w:rPr>
        <w:t>söz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konusu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istisnalardan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yararlanılabilmesi</w:t>
      </w:r>
      <w:proofErr w:type="spellEnd"/>
      <w:r w:rsidRPr="00F4394C">
        <w:rPr>
          <w:sz w:val="22"/>
          <w:szCs w:val="22"/>
        </w:rPr>
        <w:t xml:space="preserve"> için </w:t>
      </w:r>
      <w:proofErr w:type="spellStart"/>
      <w:r w:rsidRPr="00F4394C">
        <w:rPr>
          <w:sz w:val="22"/>
          <w:szCs w:val="22"/>
        </w:rPr>
        <w:t>alınması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gereken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istisna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belgesinden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önce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istisna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konusu</w:t>
      </w:r>
      <w:proofErr w:type="spellEnd"/>
      <w:r w:rsidRPr="00F4394C">
        <w:rPr>
          <w:sz w:val="22"/>
          <w:szCs w:val="22"/>
        </w:rPr>
        <w:t xml:space="preserve"> mal </w:t>
      </w:r>
      <w:proofErr w:type="spellStart"/>
      <w:r w:rsidRPr="00F4394C">
        <w:rPr>
          <w:sz w:val="22"/>
          <w:szCs w:val="22"/>
        </w:rPr>
        <w:t>veya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hizmetlere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ilişkin</w:t>
      </w:r>
      <w:proofErr w:type="spellEnd"/>
      <w:r w:rsidRPr="00F4394C">
        <w:rPr>
          <w:sz w:val="22"/>
          <w:szCs w:val="22"/>
        </w:rPr>
        <w:t xml:space="preserve"> "Mal </w:t>
      </w:r>
      <w:proofErr w:type="spellStart"/>
      <w:r w:rsidRPr="00F4394C">
        <w:rPr>
          <w:sz w:val="22"/>
          <w:szCs w:val="22"/>
        </w:rPr>
        <w:t>Teslimleri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Hizmet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İfalarına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İlişkin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Liste"nin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istisna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belgesi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talebinde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bulunanlar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tarafından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elektronik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ortamda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Gelir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İdaresi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Başkanlığına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gönderilmesi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gerekmektedir</w:t>
      </w:r>
      <w:proofErr w:type="spellEnd"/>
      <w:r w:rsidRPr="00F4394C">
        <w:rPr>
          <w:sz w:val="22"/>
          <w:szCs w:val="22"/>
        </w:rPr>
        <w:t xml:space="preserve">. </w:t>
      </w:r>
      <w:proofErr w:type="spellStart"/>
      <w:r w:rsidRPr="00F4394C">
        <w:rPr>
          <w:sz w:val="22"/>
          <w:szCs w:val="22"/>
        </w:rPr>
        <w:t>Ancak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proje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uygulaması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getirilen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işlere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ilişkin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olarak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Tebliğin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yürürlüğünden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önce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istisna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belgesi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alınmış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olması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halinde</w:t>
      </w:r>
      <w:proofErr w:type="spellEnd"/>
      <w:r w:rsidRPr="00F4394C">
        <w:rPr>
          <w:sz w:val="22"/>
          <w:szCs w:val="22"/>
        </w:rPr>
        <w:t xml:space="preserve">, "Mal </w:t>
      </w:r>
      <w:proofErr w:type="spellStart"/>
      <w:r w:rsidRPr="00F4394C">
        <w:rPr>
          <w:sz w:val="22"/>
          <w:szCs w:val="22"/>
        </w:rPr>
        <w:t>Teslimleri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Hizmet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İfalarına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İlişkin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Liste"</w:t>
      </w:r>
      <w:proofErr w:type="gramStart"/>
      <w:r w:rsidRPr="00F4394C">
        <w:rPr>
          <w:sz w:val="22"/>
          <w:szCs w:val="22"/>
        </w:rPr>
        <w:t>nin</w:t>
      </w:r>
      <w:proofErr w:type="spellEnd"/>
      <w:proofErr w:type="gram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Gelir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İdaresi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Başkanlığına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elektronik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ortamda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gönderilmesine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gerek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yoktur</w:t>
      </w:r>
      <w:proofErr w:type="spellEnd"/>
      <w:r w:rsidRPr="00F4394C">
        <w:rPr>
          <w:sz w:val="22"/>
          <w:szCs w:val="22"/>
        </w:rPr>
        <w:t xml:space="preserve">. </w:t>
      </w:r>
      <w:proofErr w:type="spellStart"/>
      <w:r w:rsidRPr="00F4394C">
        <w:rPr>
          <w:sz w:val="22"/>
          <w:szCs w:val="22"/>
        </w:rPr>
        <w:t>Ayrıca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proje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uygulaması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getirilen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Tebliğin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yürürlüğünden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önce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başlanılmış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halen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devam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proofErr w:type="gramStart"/>
      <w:r w:rsidRPr="00F4394C">
        <w:rPr>
          <w:sz w:val="22"/>
          <w:szCs w:val="22"/>
        </w:rPr>
        <w:t>eden</w:t>
      </w:r>
      <w:proofErr w:type="spellEnd"/>
      <w:proofErr w:type="gram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işlemlerde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söz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konusu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proje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uygulaması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sona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erene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kadar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Tebliğin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yürürlük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tarihinden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sonra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yapılan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teslim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hizmetlere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ilişkin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iade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taleplerinde</w:t>
      </w:r>
      <w:proofErr w:type="spellEnd"/>
      <w:r w:rsidRPr="00F4394C">
        <w:rPr>
          <w:sz w:val="22"/>
          <w:szCs w:val="22"/>
        </w:rPr>
        <w:t xml:space="preserve"> de </w:t>
      </w:r>
      <w:proofErr w:type="spellStart"/>
      <w:r w:rsidRPr="00F4394C">
        <w:rPr>
          <w:sz w:val="22"/>
          <w:szCs w:val="22"/>
        </w:rPr>
        <w:t>Tebliğin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yürürlüğünden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önceki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usul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esaslar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çerçevesinde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işlem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yapılır</w:t>
      </w:r>
      <w:proofErr w:type="spellEnd"/>
      <w:r w:rsidRPr="00F4394C">
        <w:rPr>
          <w:sz w:val="22"/>
          <w:szCs w:val="22"/>
        </w:rPr>
        <w:t>.</w:t>
      </w:r>
    </w:p>
    <w:p w:rsidR="00F4394C" w:rsidRPr="00F4394C" w:rsidRDefault="00F4394C" w:rsidP="00F4394C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4394C">
        <w:rPr>
          <w:sz w:val="22"/>
          <w:szCs w:val="22"/>
        </w:rPr>
        <w:lastRenderedPageBreak/>
        <w:t>Proje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uygulaması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getirilen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işlere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ilişkin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Tebliğin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yürürlüğünden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sonra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istisna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belgesi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talebinde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bulunulması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halinde</w:t>
      </w:r>
      <w:proofErr w:type="spellEnd"/>
      <w:r w:rsidRPr="00F4394C">
        <w:rPr>
          <w:sz w:val="22"/>
          <w:szCs w:val="22"/>
        </w:rPr>
        <w:t xml:space="preserve">, "Mal </w:t>
      </w:r>
      <w:proofErr w:type="spellStart"/>
      <w:r w:rsidRPr="00F4394C">
        <w:rPr>
          <w:sz w:val="22"/>
          <w:szCs w:val="22"/>
        </w:rPr>
        <w:t>Teslimleri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Hizmet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İfalarına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İlişkin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Liste"</w:t>
      </w:r>
      <w:proofErr w:type="gramStart"/>
      <w:r w:rsidRPr="00F4394C">
        <w:rPr>
          <w:sz w:val="22"/>
          <w:szCs w:val="22"/>
        </w:rPr>
        <w:t>nin</w:t>
      </w:r>
      <w:proofErr w:type="spellEnd"/>
      <w:proofErr w:type="gram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elektronik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ortamda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Başkanlığımıza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gönderilmesini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takiben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istisna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belgesi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verilir</w:t>
      </w:r>
      <w:proofErr w:type="spellEnd"/>
      <w:r w:rsidRPr="00F4394C">
        <w:rPr>
          <w:sz w:val="22"/>
          <w:szCs w:val="22"/>
        </w:rPr>
        <w:t xml:space="preserve">. </w:t>
      </w:r>
      <w:proofErr w:type="spellStart"/>
      <w:r w:rsidRPr="00F4394C">
        <w:rPr>
          <w:sz w:val="22"/>
          <w:szCs w:val="22"/>
        </w:rPr>
        <w:t>Ancak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Başkanlığımızda</w:t>
      </w:r>
      <w:proofErr w:type="spellEnd"/>
      <w:r w:rsidRPr="00F4394C">
        <w:rPr>
          <w:sz w:val="22"/>
          <w:szCs w:val="22"/>
        </w:rPr>
        <w:t xml:space="preserve"> mal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hizmet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listelerinin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alınmasına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yönelik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sistemsel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altyapı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oluşturulması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çalışmaları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tamamlanana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proofErr w:type="gramStart"/>
      <w:r w:rsidRPr="00F4394C">
        <w:rPr>
          <w:sz w:val="22"/>
          <w:szCs w:val="22"/>
        </w:rPr>
        <w:t>kadar</w:t>
      </w:r>
      <w:proofErr w:type="spellEnd"/>
      <w:proofErr w:type="gram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listelerin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elektronik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ortamda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sisteme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girilmesi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beklenilmeden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istisna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belgesi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verilir</w:t>
      </w:r>
      <w:proofErr w:type="spellEnd"/>
      <w:r w:rsidRPr="00F4394C">
        <w:rPr>
          <w:sz w:val="22"/>
          <w:szCs w:val="22"/>
        </w:rPr>
        <w:t xml:space="preserve">. </w:t>
      </w:r>
      <w:proofErr w:type="spellStart"/>
      <w:proofErr w:type="gramStart"/>
      <w:r w:rsidRPr="00F4394C">
        <w:rPr>
          <w:sz w:val="22"/>
          <w:szCs w:val="22"/>
        </w:rPr>
        <w:t>Sistem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altyapı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çalışması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tamamlanınca</w:t>
      </w:r>
      <w:proofErr w:type="spellEnd"/>
      <w:r w:rsidRPr="00F4394C">
        <w:rPr>
          <w:sz w:val="22"/>
          <w:szCs w:val="22"/>
        </w:rPr>
        <w:t xml:space="preserve">, mal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hizmet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listeleri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ile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birlikte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istisna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kapsamındaki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alımlara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ilişkin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bilgiler</w:t>
      </w:r>
      <w:proofErr w:type="spellEnd"/>
      <w:r w:rsidRPr="00F4394C">
        <w:rPr>
          <w:sz w:val="22"/>
          <w:szCs w:val="22"/>
        </w:rPr>
        <w:t xml:space="preserve"> de </w:t>
      </w:r>
      <w:proofErr w:type="spellStart"/>
      <w:r w:rsidRPr="00F4394C">
        <w:rPr>
          <w:sz w:val="22"/>
          <w:szCs w:val="22"/>
        </w:rPr>
        <w:t>alıcı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tarafından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sisteme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girilir</w:t>
      </w:r>
      <w:proofErr w:type="spellEnd"/>
      <w:r w:rsidRPr="00F4394C">
        <w:rPr>
          <w:sz w:val="22"/>
          <w:szCs w:val="22"/>
        </w:rPr>
        <w:t>.</w:t>
      </w:r>
      <w:proofErr w:type="gramEnd"/>
    </w:p>
    <w:p w:rsidR="00F4394C" w:rsidRPr="00F4394C" w:rsidRDefault="00F4394C" w:rsidP="00F4394C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proofErr w:type="gramStart"/>
      <w:r w:rsidRPr="00F4394C">
        <w:rPr>
          <w:sz w:val="22"/>
          <w:szCs w:val="22"/>
        </w:rPr>
        <w:t>Proje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uygulaması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getirilen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istisnalarda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Tebliğin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yürürlüğünden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önce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istisna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belgesi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almak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üzere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İdareye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başvuranların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talepleri</w:t>
      </w:r>
      <w:proofErr w:type="spellEnd"/>
      <w:r w:rsidRPr="00F4394C">
        <w:rPr>
          <w:sz w:val="22"/>
          <w:szCs w:val="22"/>
        </w:rPr>
        <w:t xml:space="preserve"> de </w:t>
      </w:r>
      <w:proofErr w:type="spellStart"/>
      <w:r w:rsidRPr="00F4394C">
        <w:rPr>
          <w:sz w:val="22"/>
          <w:szCs w:val="22"/>
        </w:rPr>
        <w:t>Tebliğin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yürürlüğünden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önceki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usul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esaslara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göre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değerlendirilir</w:t>
      </w:r>
      <w:proofErr w:type="spellEnd"/>
      <w:r w:rsidRPr="00F4394C">
        <w:rPr>
          <w:sz w:val="22"/>
          <w:szCs w:val="22"/>
        </w:rPr>
        <w:t>.</w:t>
      </w:r>
      <w:proofErr w:type="gramEnd"/>
      <w:r w:rsidRPr="00F4394C">
        <w:rPr>
          <w:sz w:val="22"/>
          <w:szCs w:val="22"/>
        </w:rPr>
        <w:t xml:space="preserve"> </w:t>
      </w:r>
    </w:p>
    <w:p w:rsidR="00F4394C" w:rsidRPr="00F4394C" w:rsidRDefault="00F4394C" w:rsidP="00F4394C">
      <w:pPr>
        <w:spacing w:before="100" w:beforeAutospacing="1" w:after="100" w:afterAutospacing="1"/>
        <w:jc w:val="both"/>
        <w:rPr>
          <w:sz w:val="22"/>
          <w:szCs w:val="22"/>
        </w:rPr>
      </w:pPr>
      <w:r w:rsidRPr="00F4394C">
        <w:rPr>
          <w:b/>
          <w:bCs/>
          <w:sz w:val="22"/>
          <w:szCs w:val="22"/>
        </w:rPr>
        <w:t xml:space="preserve">2.4. </w:t>
      </w:r>
      <w:proofErr w:type="spellStart"/>
      <w:r w:rsidRPr="00F4394C">
        <w:rPr>
          <w:b/>
          <w:bCs/>
          <w:sz w:val="22"/>
          <w:szCs w:val="22"/>
        </w:rPr>
        <w:t>İndirimli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Teminat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Uygulaması</w:t>
      </w:r>
      <w:proofErr w:type="spellEnd"/>
    </w:p>
    <w:p w:rsidR="00F4394C" w:rsidRPr="00F4394C" w:rsidRDefault="00F4394C" w:rsidP="00F4394C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4394C">
        <w:rPr>
          <w:sz w:val="22"/>
          <w:szCs w:val="22"/>
        </w:rPr>
        <w:t>Katma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Değer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Vergisi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Genel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Uygulama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Tebliğinin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yürürlüğünden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itibaren</w:t>
      </w:r>
      <w:proofErr w:type="spellEnd"/>
      <w:r w:rsidRPr="00F4394C">
        <w:rPr>
          <w:sz w:val="22"/>
          <w:szCs w:val="22"/>
        </w:rPr>
        <w:t xml:space="preserve"> İTUS (</w:t>
      </w:r>
      <w:proofErr w:type="spellStart"/>
      <w:r w:rsidRPr="00F4394C">
        <w:rPr>
          <w:sz w:val="22"/>
          <w:szCs w:val="22"/>
        </w:rPr>
        <w:t>İndirimli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Teminat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Uygulama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Sistemi</w:t>
      </w:r>
      <w:proofErr w:type="spellEnd"/>
      <w:r w:rsidRPr="00F4394C">
        <w:rPr>
          <w:sz w:val="22"/>
          <w:szCs w:val="22"/>
        </w:rPr>
        <w:t xml:space="preserve">) </w:t>
      </w:r>
      <w:proofErr w:type="spellStart"/>
      <w:r w:rsidRPr="00F4394C">
        <w:rPr>
          <w:sz w:val="22"/>
          <w:szCs w:val="22"/>
        </w:rPr>
        <w:t>sertifikası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proofErr w:type="gramStart"/>
      <w:r w:rsidRPr="00F4394C">
        <w:rPr>
          <w:sz w:val="22"/>
          <w:szCs w:val="22"/>
        </w:rPr>
        <w:t>alan</w:t>
      </w:r>
      <w:proofErr w:type="spellEnd"/>
      <w:proofErr w:type="gram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mükellefler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iade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hakkı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doğuran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bütün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işlemleri</w:t>
      </w:r>
      <w:proofErr w:type="spellEnd"/>
      <w:r w:rsidRPr="00F4394C">
        <w:rPr>
          <w:sz w:val="22"/>
          <w:szCs w:val="22"/>
        </w:rPr>
        <w:t xml:space="preserve"> için </w:t>
      </w:r>
      <w:r w:rsidRPr="00F4394C">
        <w:rPr>
          <w:b/>
          <w:bCs/>
          <w:sz w:val="22"/>
          <w:szCs w:val="22"/>
        </w:rPr>
        <w:t xml:space="preserve">(tam </w:t>
      </w:r>
      <w:proofErr w:type="spellStart"/>
      <w:r w:rsidRPr="00F4394C">
        <w:rPr>
          <w:b/>
          <w:bCs/>
          <w:sz w:val="22"/>
          <w:szCs w:val="22"/>
        </w:rPr>
        <w:t>istisna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kapsamındaki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teslim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ve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hizmetler</w:t>
      </w:r>
      <w:proofErr w:type="spellEnd"/>
      <w:r w:rsidRPr="00F4394C">
        <w:rPr>
          <w:b/>
          <w:bCs/>
          <w:sz w:val="22"/>
          <w:szCs w:val="22"/>
        </w:rPr>
        <w:t xml:space="preserve">, </w:t>
      </w:r>
      <w:proofErr w:type="spellStart"/>
      <w:r w:rsidRPr="00F4394C">
        <w:rPr>
          <w:b/>
          <w:bCs/>
          <w:sz w:val="22"/>
          <w:szCs w:val="22"/>
        </w:rPr>
        <w:t>indirimli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oran</w:t>
      </w:r>
      <w:proofErr w:type="spellEnd"/>
      <w:r w:rsidRPr="00F4394C">
        <w:rPr>
          <w:b/>
          <w:bCs/>
          <w:sz w:val="22"/>
          <w:szCs w:val="22"/>
        </w:rPr>
        <w:t xml:space="preserve">, tevkifat) </w:t>
      </w:r>
      <w:proofErr w:type="spellStart"/>
      <w:r w:rsidRPr="00F4394C">
        <w:rPr>
          <w:sz w:val="22"/>
          <w:szCs w:val="22"/>
        </w:rPr>
        <w:t>indirimli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teminat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uygulamasından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faydalanabilir</w:t>
      </w:r>
      <w:proofErr w:type="spellEnd"/>
      <w:r w:rsidRPr="00F4394C">
        <w:rPr>
          <w:sz w:val="22"/>
          <w:szCs w:val="22"/>
        </w:rPr>
        <w:t>.</w:t>
      </w:r>
    </w:p>
    <w:p w:rsidR="00F4394C" w:rsidRPr="00F4394C" w:rsidRDefault="00F4394C" w:rsidP="00F4394C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4394C">
        <w:rPr>
          <w:sz w:val="22"/>
          <w:szCs w:val="22"/>
        </w:rPr>
        <w:t>Tebliğin</w:t>
      </w:r>
      <w:proofErr w:type="spellEnd"/>
      <w:r w:rsidRPr="00F4394C">
        <w:rPr>
          <w:sz w:val="22"/>
          <w:szCs w:val="22"/>
        </w:rPr>
        <w:t xml:space="preserve"> (IV/B.1.2.1.1.) </w:t>
      </w:r>
      <w:proofErr w:type="spellStart"/>
      <w:r w:rsidRPr="00F4394C">
        <w:rPr>
          <w:sz w:val="22"/>
          <w:szCs w:val="22"/>
        </w:rPr>
        <w:t>bölümünde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ihraç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kayıtlı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teslimde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bulunan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imalatçılar</w:t>
      </w:r>
      <w:proofErr w:type="spellEnd"/>
      <w:r w:rsidRPr="00F4394C">
        <w:rPr>
          <w:sz w:val="22"/>
          <w:szCs w:val="22"/>
        </w:rPr>
        <w:t xml:space="preserve"> için </w:t>
      </w:r>
      <w:proofErr w:type="spellStart"/>
      <w:r w:rsidRPr="00F4394C">
        <w:rPr>
          <w:sz w:val="22"/>
          <w:szCs w:val="22"/>
        </w:rPr>
        <w:t>aranacağı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belirtilen</w:t>
      </w:r>
      <w:proofErr w:type="spellEnd"/>
      <w:r w:rsidRPr="00F4394C">
        <w:rPr>
          <w:sz w:val="22"/>
          <w:szCs w:val="22"/>
        </w:rPr>
        <w:t xml:space="preserve"> "</w:t>
      </w:r>
      <w:proofErr w:type="spellStart"/>
      <w:r w:rsidRPr="00F4394C">
        <w:rPr>
          <w:sz w:val="22"/>
          <w:szCs w:val="22"/>
        </w:rPr>
        <w:t>İlgili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sicile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kayıtlı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olma</w:t>
      </w:r>
      <w:proofErr w:type="spellEnd"/>
      <w:r w:rsidRPr="00F4394C">
        <w:rPr>
          <w:sz w:val="22"/>
          <w:szCs w:val="22"/>
        </w:rPr>
        <w:t xml:space="preserve">" </w:t>
      </w:r>
      <w:proofErr w:type="spellStart"/>
      <w:r w:rsidRPr="00F4394C">
        <w:rPr>
          <w:sz w:val="22"/>
          <w:szCs w:val="22"/>
        </w:rPr>
        <w:t>şartı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sanayi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siciline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kayıtlı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sanayi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sicil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belgesini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haiz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olmayı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veya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Gıda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Tarım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Hayvancılık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Bakanlığından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alınmış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çiftçi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kayıt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belgesi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gıda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işletmesi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kayıt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belgesi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işletme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onay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belgelerinden</w:t>
      </w:r>
      <w:proofErr w:type="spellEnd"/>
      <w:r w:rsidRPr="00F4394C">
        <w:rPr>
          <w:sz w:val="22"/>
          <w:szCs w:val="22"/>
        </w:rPr>
        <w:t xml:space="preserve"> (</w:t>
      </w:r>
      <w:proofErr w:type="spellStart"/>
      <w:r w:rsidRPr="00F4394C">
        <w:rPr>
          <w:sz w:val="22"/>
          <w:szCs w:val="22"/>
        </w:rPr>
        <w:t>üretici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belgesi</w:t>
      </w:r>
      <w:proofErr w:type="spellEnd"/>
      <w:r w:rsidRPr="00F4394C">
        <w:rPr>
          <w:sz w:val="22"/>
          <w:szCs w:val="22"/>
        </w:rPr>
        <w:t xml:space="preserve">) </w:t>
      </w:r>
      <w:proofErr w:type="spellStart"/>
      <w:r w:rsidRPr="00F4394C">
        <w:rPr>
          <w:sz w:val="22"/>
          <w:szCs w:val="22"/>
        </w:rPr>
        <w:t>herhangi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birine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sahip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olmayı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ifade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etmektedir</w:t>
      </w:r>
      <w:proofErr w:type="spellEnd"/>
      <w:r w:rsidRPr="00F4394C">
        <w:rPr>
          <w:sz w:val="22"/>
          <w:szCs w:val="22"/>
        </w:rPr>
        <w:t>.</w:t>
      </w:r>
    </w:p>
    <w:p w:rsidR="00F4394C" w:rsidRPr="00F4394C" w:rsidRDefault="00F4394C" w:rsidP="00F4394C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proofErr w:type="gramStart"/>
      <w:r w:rsidRPr="00F4394C">
        <w:rPr>
          <w:sz w:val="22"/>
          <w:szCs w:val="22"/>
        </w:rPr>
        <w:t>Tebliğin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yürürlüğünden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önce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indirimli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teminat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uygulaması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kapsamında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olan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mükelleflerin</w:t>
      </w:r>
      <w:proofErr w:type="spellEnd"/>
      <w:r w:rsidRPr="00F4394C">
        <w:rPr>
          <w:sz w:val="22"/>
          <w:szCs w:val="22"/>
        </w:rPr>
        <w:t xml:space="preserve"> İTUS </w:t>
      </w:r>
      <w:proofErr w:type="spellStart"/>
      <w:r w:rsidRPr="00F4394C">
        <w:rPr>
          <w:sz w:val="22"/>
          <w:szCs w:val="22"/>
        </w:rPr>
        <w:t>sertifikası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almak</w:t>
      </w:r>
      <w:proofErr w:type="spellEnd"/>
      <w:r w:rsidRPr="00F4394C">
        <w:rPr>
          <w:sz w:val="22"/>
          <w:szCs w:val="22"/>
        </w:rPr>
        <w:t xml:space="preserve"> için </w:t>
      </w:r>
      <w:proofErr w:type="spellStart"/>
      <w:r w:rsidRPr="00F4394C">
        <w:rPr>
          <w:sz w:val="22"/>
          <w:szCs w:val="22"/>
        </w:rPr>
        <w:t>bağlı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olduğu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vergi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dairesi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başkanlığına</w:t>
      </w:r>
      <w:proofErr w:type="spellEnd"/>
      <w:r w:rsidRPr="00F4394C">
        <w:rPr>
          <w:sz w:val="22"/>
          <w:szCs w:val="22"/>
        </w:rPr>
        <w:t>/</w:t>
      </w:r>
      <w:proofErr w:type="spellStart"/>
      <w:r w:rsidRPr="00F4394C">
        <w:rPr>
          <w:sz w:val="22"/>
          <w:szCs w:val="22"/>
        </w:rPr>
        <w:t>defterdarlığa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yeniden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başvurması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gerekmektedir</w:t>
      </w:r>
      <w:proofErr w:type="spellEnd"/>
      <w:r w:rsidRPr="00F4394C">
        <w:rPr>
          <w:sz w:val="22"/>
          <w:szCs w:val="22"/>
        </w:rPr>
        <w:t>.</w:t>
      </w:r>
      <w:proofErr w:type="gramEnd"/>
      <w:r w:rsidRPr="00F4394C">
        <w:rPr>
          <w:sz w:val="22"/>
          <w:szCs w:val="22"/>
        </w:rPr>
        <w:t xml:space="preserve"> </w:t>
      </w:r>
      <w:proofErr w:type="spellStart"/>
      <w:proofErr w:type="gramStart"/>
      <w:r w:rsidRPr="00F4394C">
        <w:rPr>
          <w:sz w:val="22"/>
          <w:szCs w:val="22"/>
        </w:rPr>
        <w:t>Tebliğde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belirlenen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şartları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taşıyanlara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vergi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dairesi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başkanlığı</w:t>
      </w:r>
      <w:proofErr w:type="spellEnd"/>
      <w:r w:rsidRPr="00F4394C">
        <w:rPr>
          <w:sz w:val="22"/>
          <w:szCs w:val="22"/>
        </w:rPr>
        <w:t>/</w:t>
      </w:r>
      <w:proofErr w:type="spellStart"/>
      <w:r w:rsidRPr="00F4394C">
        <w:rPr>
          <w:sz w:val="22"/>
          <w:szCs w:val="22"/>
        </w:rPr>
        <w:t>defterdarlık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tarafından</w:t>
      </w:r>
      <w:proofErr w:type="spellEnd"/>
      <w:r w:rsidRPr="00F4394C">
        <w:rPr>
          <w:sz w:val="22"/>
          <w:szCs w:val="22"/>
        </w:rPr>
        <w:t xml:space="preserve"> İTUS </w:t>
      </w:r>
      <w:proofErr w:type="spellStart"/>
      <w:r w:rsidRPr="00F4394C">
        <w:rPr>
          <w:sz w:val="22"/>
          <w:szCs w:val="22"/>
        </w:rPr>
        <w:t>sertifikası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verilir</w:t>
      </w:r>
      <w:proofErr w:type="spellEnd"/>
      <w:r w:rsidRPr="00F4394C">
        <w:rPr>
          <w:sz w:val="22"/>
          <w:szCs w:val="22"/>
        </w:rPr>
        <w:t>.</w:t>
      </w:r>
      <w:proofErr w:type="gramEnd"/>
    </w:p>
    <w:p w:rsidR="00F4394C" w:rsidRPr="00F4394C" w:rsidRDefault="00F4394C" w:rsidP="00F4394C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4394C">
        <w:rPr>
          <w:sz w:val="22"/>
          <w:szCs w:val="22"/>
        </w:rPr>
        <w:t>Katma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Değer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Vergisi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Genel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Uygulama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Tebliğinde</w:t>
      </w:r>
      <w:proofErr w:type="spellEnd"/>
      <w:r w:rsidRPr="00F4394C">
        <w:rPr>
          <w:sz w:val="22"/>
          <w:szCs w:val="22"/>
        </w:rPr>
        <w:t xml:space="preserve">, son </w:t>
      </w:r>
      <w:proofErr w:type="spellStart"/>
      <w:r w:rsidRPr="00F4394C">
        <w:rPr>
          <w:sz w:val="22"/>
          <w:szCs w:val="22"/>
        </w:rPr>
        <w:t>olumlu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rapor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vergi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dairesine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intikal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ettikten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sonra</w:t>
      </w:r>
      <w:proofErr w:type="spellEnd"/>
      <w:r w:rsidRPr="00F4394C">
        <w:rPr>
          <w:sz w:val="22"/>
          <w:szCs w:val="22"/>
        </w:rPr>
        <w:t xml:space="preserve"> (</w:t>
      </w:r>
      <w:proofErr w:type="spellStart"/>
      <w:r w:rsidRPr="00F4394C">
        <w:rPr>
          <w:sz w:val="22"/>
          <w:szCs w:val="22"/>
        </w:rPr>
        <w:t>diğer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şartlar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gerçekleşmişse</w:t>
      </w:r>
      <w:proofErr w:type="spellEnd"/>
      <w:r w:rsidRPr="00F4394C">
        <w:rPr>
          <w:sz w:val="22"/>
          <w:szCs w:val="22"/>
        </w:rPr>
        <w:t xml:space="preserve">) </w:t>
      </w:r>
      <w:proofErr w:type="spellStart"/>
      <w:r w:rsidRPr="00F4394C">
        <w:rPr>
          <w:sz w:val="22"/>
          <w:szCs w:val="22"/>
        </w:rPr>
        <w:t>raporun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ilgili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olduğu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vergilendirme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döneminden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sonraki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dönemlere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ilişkin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iade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talepleri</w:t>
      </w:r>
      <w:proofErr w:type="spellEnd"/>
      <w:r w:rsidRPr="00F4394C">
        <w:rPr>
          <w:sz w:val="22"/>
          <w:szCs w:val="22"/>
        </w:rPr>
        <w:t xml:space="preserve"> için </w:t>
      </w:r>
      <w:proofErr w:type="spellStart"/>
      <w:r w:rsidRPr="00F4394C">
        <w:rPr>
          <w:sz w:val="22"/>
          <w:szCs w:val="22"/>
        </w:rPr>
        <w:t>indirimli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teminat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uygulamasına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başlanacağı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raporun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ait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olduğu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vergilendirme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döneminden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sonraki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dönemler</w:t>
      </w:r>
      <w:proofErr w:type="spellEnd"/>
      <w:r w:rsidRPr="00F4394C">
        <w:rPr>
          <w:sz w:val="22"/>
          <w:szCs w:val="22"/>
        </w:rPr>
        <w:t xml:space="preserve"> için </w:t>
      </w:r>
      <w:proofErr w:type="spellStart"/>
      <w:r w:rsidRPr="00F4394C">
        <w:rPr>
          <w:sz w:val="22"/>
          <w:szCs w:val="22"/>
        </w:rPr>
        <w:t>verilen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teminatların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indirimli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teminat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tutarını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aşan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kısmının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iade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edileceği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belirtilmiştir</w:t>
      </w:r>
      <w:proofErr w:type="spellEnd"/>
      <w:r w:rsidRPr="00F4394C">
        <w:rPr>
          <w:sz w:val="22"/>
          <w:szCs w:val="22"/>
        </w:rPr>
        <w:t xml:space="preserve">. </w:t>
      </w:r>
      <w:proofErr w:type="gramStart"/>
      <w:r w:rsidRPr="00F4394C">
        <w:rPr>
          <w:sz w:val="22"/>
          <w:szCs w:val="22"/>
        </w:rPr>
        <w:t xml:space="preserve">Bu </w:t>
      </w:r>
      <w:proofErr w:type="spellStart"/>
      <w:r w:rsidRPr="00F4394C">
        <w:rPr>
          <w:sz w:val="22"/>
          <w:szCs w:val="22"/>
        </w:rPr>
        <w:t>itibarla</w:t>
      </w:r>
      <w:proofErr w:type="spellEnd"/>
      <w:r w:rsidRPr="00F4394C">
        <w:rPr>
          <w:sz w:val="22"/>
          <w:szCs w:val="22"/>
        </w:rPr>
        <w:t xml:space="preserve">, İTUS </w:t>
      </w:r>
      <w:proofErr w:type="spellStart"/>
      <w:r w:rsidRPr="00F4394C">
        <w:rPr>
          <w:sz w:val="22"/>
          <w:szCs w:val="22"/>
        </w:rPr>
        <w:t>sertifikası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almaya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hak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kazanan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mükelleflerin</w:t>
      </w:r>
      <w:proofErr w:type="spellEnd"/>
      <w:r w:rsidRPr="00F4394C">
        <w:rPr>
          <w:sz w:val="22"/>
          <w:szCs w:val="22"/>
        </w:rPr>
        <w:t xml:space="preserve"> son </w:t>
      </w:r>
      <w:proofErr w:type="spellStart"/>
      <w:r w:rsidRPr="00F4394C">
        <w:rPr>
          <w:sz w:val="22"/>
          <w:szCs w:val="22"/>
        </w:rPr>
        <w:t>raporun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ait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olduğu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dönem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ile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sertifika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tarihi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arasındaki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iade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taleplerinde</w:t>
      </w:r>
      <w:proofErr w:type="spellEnd"/>
      <w:r w:rsidRPr="00F4394C">
        <w:rPr>
          <w:sz w:val="22"/>
          <w:szCs w:val="22"/>
        </w:rPr>
        <w:t xml:space="preserve"> de </w:t>
      </w:r>
      <w:proofErr w:type="spellStart"/>
      <w:r w:rsidRPr="00F4394C">
        <w:rPr>
          <w:sz w:val="22"/>
          <w:szCs w:val="22"/>
        </w:rPr>
        <w:t>indirimli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teminat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uygulanacağı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açıktır</w:t>
      </w:r>
      <w:proofErr w:type="spellEnd"/>
      <w:r w:rsidRPr="00F4394C">
        <w:rPr>
          <w:sz w:val="22"/>
          <w:szCs w:val="22"/>
        </w:rPr>
        <w:t>.</w:t>
      </w:r>
      <w:proofErr w:type="gramEnd"/>
    </w:p>
    <w:p w:rsidR="00F4394C" w:rsidRPr="00F4394C" w:rsidRDefault="00F4394C" w:rsidP="00F4394C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4394C">
        <w:rPr>
          <w:sz w:val="22"/>
          <w:szCs w:val="22"/>
        </w:rPr>
        <w:t>İndirimli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orana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tabi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işlemleri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bulunan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mükelleflerin</w:t>
      </w:r>
      <w:proofErr w:type="spellEnd"/>
      <w:r w:rsidRPr="00F4394C">
        <w:rPr>
          <w:sz w:val="22"/>
          <w:szCs w:val="22"/>
        </w:rPr>
        <w:t xml:space="preserve"> İTUS </w:t>
      </w:r>
      <w:proofErr w:type="spellStart"/>
      <w:r w:rsidRPr="00F4394C">
        <w:rPr>
          <w:sz w:val="22"/>
          <w:szCs w:val="22"/>
        </w:rPr>
        <w:t>sertifikası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başvurularının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değerlendirilmesinde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proofErr w:type="gramStart"/>
      <w:r w:rsidRPr="00F4394C">
        <w:rPr>
          <w:sz w:val="22"/>
          <w:szCs w:val="22"/>
        </w:rPr>
        <w:t>beş</w:t>
      </w:r>
      <w:proofErr w:type="spellEnd"/>
      <w:proofErr w:type="gram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vergilendirme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döneminin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hesabında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bu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mükelleflerin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yılı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içerisinde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mahsuben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iade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talep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edilen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dönemlere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ilişkin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vergi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inceleme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raporları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veya</w:t>
      </w:r>
      <w:proofErr w:type="spellEnd"/>
      <w:r w:rsidRPr="00F4394C">
        <w:rPr>
          <w:sz w:val="22"/>
          <w:szCs w:val="22"/>
        </w:rPr>
        <w:t xml:space="preserve"> YMM </w:t>
      </w:r>
      <w:proofErr w:type="spellStart"/>
      <w:r w:rsidRPr="00F4394C">
        <w:rPr>
          <w:sz w:val="22"/>
          <w:szCs w:val="22"/>
        </w:rPr>
        <w:t>raporları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dikkate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alınır</w:t>
      </w:r>
      <w:proofErr w:type="spellEnd"/>
      <w:r w:rsidRPr="00F4394C">
        <w:rPr>
          <w:sz w:val="22"/>
          <w:szCs w:val="22"/>
        </w:rPr>
        <w:t xml:space="preserve">. </w:t>
      </w:r>
      <w:proofErr w:type="spellStart"/>
      <w:proofErr w:type="gramStart"/>
      <w:r w:rsidRPr="00F4394C">
        <w:rPr>
          <w:sz w:val="22"/>
          <w:szCs w:val="22"/>
        </w:rPr>
        <w:t>Ayrıca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indirimli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orana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tabi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işlemlerden</w:t>
      </w:r>
      <w:proofErr w:type="spellEnd"/>
      <w:r w:rsidRPr="00F4394C">
        <w:rPr>
          <w:sz w:val="22"/>
          <w:szCs w:val="22"/>
        </w:rPr>
        <w:t xml:space="preserve"> doğan </w:t>
      </w:r>
      <w:proofErr w:type="spellStart"/>
      <w:r w:rsidRPr="00F4394C">
        <w:rPr>
          <w:sz w:val="22"/>
          <w:szCs w:val="22"/>
        </w:rPr>
        <w:t>yıllık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iade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taleplerine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ilişkin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düzenlenen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olumlu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raporlar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kapsadığı</w:t>
      </w:r>
      <w:proofErr w:type="spellEnd"/>
      <w:r w:rsidRPr="00F4394C">
        <w:rPr>
          <w:sz w:val="22"/>
          <w:szCs w:val="22"/>
        </w:rPr>
        <w:t xml:space="preserve"> her bir </w:t>
      </w:r>
      <w:proofErr w:type="spellStart"/>
      <w:r w:rsidRPr="00F4394C">
        <w:rPr>
          <w:sz w:val="22"/>
          <w:szCs w:val="22"/>
        </w:rPr>
        <w:t>vergilendirme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dönemi</w:t>
      </w:r>
      <w:proofErr w:type="spellEnd"/>
      <w:r w:rsidRPr="00F4394C">
        <w:rPr>
          <w:sz w:val="22"/>
          <w:szCs w:val="22"/>
        </w:rPr>
        <w:t xml:space="preserve"> için </w:t>
      </w:r>
      <w:proofErr w:type="spellStart"/>
      <w:r w:rsidRPr="00F4394C">
        <w:rPr>
          <w:sz w:val="22"/>
          <w:szCs w:val="22"/>
        </w:rPr>
        <w:t>olumlu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rapor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olarak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değerlendirilir</w:t>
      </w:r>
      <w:proofErr w:type="spellEnd"/>
      <w:r w:rsidRPr="00F4394C">
        <w:rPr>
          <w:sz w:val="22"/>
          <w:szCs w:val="22"/>
        </w:rPr>
        <w:t>.</w:t>
      </w:r>
      <w:proofErr w:type="gramEnd"/>
    </w:p>
    <w:p w:rsidR="00F4394C" w:rsidRPr="00F4394C" w:rsidRDefault="00F4394C" w:rsidP="00F4394C">
      <w:pPr>
        <w:spacing w:before="100" w:beforeAutospacing="1" w:after="100" w:afterAutospacing="1"/>
        <w:jc w:val="both"/>
        <w:rPr>
          <w:sz w:val="22"/>
          <w:szCs w:val="22"/>
        </w:rPr>
      </w:pPr>
      <w:r w:rsidRPr="00F4394C">
        <w:rPr>
          <w:b/>
          <w:bCs/>
          <w:sz w:val="22"/>
          <w:szCs w:val="22"/>
        </w:rPr>
        <w:t>3. ATİK (</w:t>
      </w:r>
      <w:proofErr w:type="spellStart"/>
      <w:r w:rsidRPr="00F4394C">
        <w:rPr>
          <w:b/>
          <w:bCs/>
          <w:sz w:val="22"/>
          <w:szCs w:val="22"/>
        </w:rPr>
        <w:t>Amortismana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Tabi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İktisadi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Kıymet</w:t>
      </w:r>
      <w:proofErr w:type="spellEnd"/>
      <w:r w:rsidRPr="00F4394C">
        <w:rPr>
          <w:b/>
          <w:bCs/>
          <w:sz w:val="22"/>
          <w:szCs w:val="22"/>
        </w:rPr>
        <w:t xml:space="preserve">) </w:t>
      </w:r>
      <w:proofErr w:type="spellStart"/>
      <w:r w:rsidRPr="00F4394C">
        <w:rPr>
          <w:b/>
          <w:bCs/>
          <w:sz w:val="22"/>
          <w:szCs w:val="22"/>
        </w:rPr>
        <w:t>Satışları</w:t>
      </w:r>
      <w:proofErr w:type="spellEnd"/>
    </w:p>
    <w:p w:rsidR="00F4394C" w:rsidRPr="00F4394C" w:rsidRDefault="00F4394C" w:rsidP="00F4394C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4394C">
        <w:rPr>
          <w:sz w:val="22"/>
          <w:szCs w:val="22"/>
        </w:rPr>
        <w:t>Mükelleflerin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amortismana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tabi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iktisadi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kıymet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satışları</w:t>
      </w:r>
      <w:proofErr w:type="spellEnd"/>
      <w:r w:rsidRPr="00F4394C">
        <w:rPr>
          <w:sz w:val="22"/>
          <w:szCs w:val="22"/>
        </w:rPr>
        <w:t xml:space="preserve"> 1 no.lu KDV </w:t>
      </w:r>
      <w:proofErr w:type="spellStart"/>
      <w:r w:rsidRPr="00F4394C">
        <w:rPr>
          <w:sz w:val="22"/>
          <w:szCs w:val="22"/>
        </w:rPr>
        <w:t>beyannamesinin</w:t>
      </w:r>
      <w:proofErr w:type="spellEnd"/>
      <w:r w:rsidRPr="00F4394C">
        <w:rPr>
          <w:sz w:val="22"/>
          <w:szCs w:val="22"/>
        </w:rPr>
        <w:t xml:space="preserve"> "</w:t>
      </w:r>
      <w:proofErr w:type="spellStart"/>
      <w:r w:rsidRPr="00F4394C">
        <w:rPr>
          <w:sz w:val="22"/>
          <w:szCs w:val="22"/>
        </w:rPr>
        <w:t>Matrah</w:t>
      </w:r>
      <w:proofErr w:type="spellEnd"/>
      <w:r w:rsidRPr="00F4394C">
        <w:rPr>
          <w:sz w:val="22"/>
          <w:szCs w:val="22"/>
        </w:rPr>
        <w:t xml:space="preserve">" </w:t>
      </w:r>
      <w:proofErr w:type="spellStart"/>
      <w:r w:rsidRPr="00F4394C">
        <w:rPr>
          <w:sz w:val="22"/>
          <w:szCs w:val="22"/>
        </w:rPr>
        <w:t>kulakçığının</w:t>
      </w:r>
      <w:proofErr w:type="spellEnd"/>
      <w:r w:rsidRPr="00F4394C">
        <w:rPr>
          <w:sz w:val="22"/>
          <w:szCs w:val="22"/>
        </w:rPr>
        <w:t xml:space="preserve"> "</w:t>
      </w:r>
      <w:proofErr w:type="spellStart"/>
      <w:r w:rsidRPr="00F4394C">
        <w:rPr>
          <w:sz w:val="22"/>
          <w:szCs w:val="22"/>
        </w:rPr>
        <w:t>Diğer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İşlemler</w:t>
      </w:r>
      <w:proofErr w:type="spellEnd"/>
      <w:r w:rsidRPr="00F4394C">
        <w:rPr>
          <w:sz w:val="22"/>
          <w:szCs w:val="22"/>
        </w:rPr>
        <w:t xml:space="preserve">" </w:t>
      </w:r>
      <w:proofErr w:type="spellStart"/>
      <w:r w:rsidRPr="00F4394C">
        <w:rPr>
          <w:sz w:val="22"/>
          <w:szCs w:val="22"/>
        </w:rPr>
        <w:t>tablosunda</w:t>
      </w:r>
      <w:proofErr w:type="spellEnd"/>
      <w:r w:rsidRPr="00F4394C">
        <w:rPr>
          <w:sz w:val="22"/>
          <w:szCs w:val="22"/>
        </w:rPr>
        <w:t xml:space="preserve"> "503" </w:t>
      </w:r>
      <w:proofErr w:type="spellStart"/>
      <w:r w:rsidRPr="00F4394C">
        <w:rPr>
          <w:sz w:val="22"/>
          <w:szCs w:val="22"/>
        </w:rPr>
        <w:t>kodlu</w:t>
      </w:r>
      <w:proofErr w:type="spellEnd"/>
      <w:r w:rsidRPr="00F4394C">
        <w:rPr>
          <w:sz w:val="22"/>
          <w:szCs w:val="22"/>
        </w:rPr>
        <w:t xml:space="preserve"> "</w:t>
      </w:r>
      <w:proofErr w:type="spellStart"/>
      <w:r w:rsidRPr="00F4394C">
        <w:rPr>
          <w:sz w:val="22"/>
          <w:szCs w:val="22"/>
        </w:rPr>
        <w:t>Amortismana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tabi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sabit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kıymet</w:t>
      </w:r>
      <w:proofErr w:type="spellEnd"/>
      <w:r w:rsidRPr="00F4394C">
        <w:rPr>
          <w:sz w:val="22"/>
          <w:szCs w:val="22"/>
        </w:rPr>
        <w:t xml:space="preserve"> (</w:t>
      </w:r>
      <w:proofErr w:type="spellStart"/>
      <w:r w:rsidRPr="00F4394C">
        <w:rPr>
          <w:sz w:val="22"/>
          <w:szCs w:val="22"/>
        </w:rPr>
        <w:t>taşınmaz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taşıt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araçları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demirbaş</w:t>
      </w:r>
      <w:proofErr w:type="spellEnd"/>
      <w:r w:rsidRPr="00F4394C">
        <w:rPr>
          <w:sz w:val="22"/>
          <w:szCs w:val="22"/>
        </w:rPr>
        <w:t xml:space="preserve">, </w:t>
      </w:r>
      <w:proofErr w:type="spellStart"/>
      <w:r w:rsidRPr="00F4394C">
        <w:rPr>
          <w:sz w:val="22"/>
          <w:szCs w:val="22"/>
        </w:rPr>
        <w:t>makine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teçhizat</w:t>
      </w:r>
      <w:proofErr w:type="spellEnd"/>
      <w:r w:rsidRPr="00F4394C">
        <w:rPr>
          <w:sz w:val="22"/>
          <w:szCs w:val="22"/>
        </w:rPr>
        <w:t xml:space="preserve"> vb.) </w:t>
      </w:r>
      <w:proofErr w:type="spellStart"/>
      <w:r w:rsidRPr="00F4394C">
        <w:rPr>
          <w:sz w:val="22"/>
          <w:szCs w:val="22"/>
        </w:rPr>
        <w:t>satışları</w:t>
      </w:r>
      <w:proofErr w:type="spellEnd"/>
      <w:r w:rsidRPr="00F4394C">
        <w:rPr>
          <w:sz w:val="22"/>
          <w:szCs w:val="22"/>
        </w:rPr>
        <w:t xml:space="preserve">" </w:t>
      </w:r>
      <w:proofErr w:type="spellStart"/>
      <w:r w:rsidRPr="00F4394C">
        <w:rPr>
          <w:sz w:val="22"/>
          <w:szCs w:val="22"/>
        </w:rPr>
        <w:t>satırında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beyan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edilecektir</w:t>
      </w:r>
      <w:proofErr w:type="spellEnd"/>
      <w:r w:rsidRPr="00F4394C">
        <w:rPr>
          <w:sz w:val="22"/>
          <w:szCs w:val="22"/>
        </w:rPr>
        <w:t xml:space="preserve">. </w:t>
      </w:r>
    </w:p>
    <w:p w:rsidR="00F4394C" w:rsidRPr="00F4394C" w:rsidRDefault="00F4394C" w:rsidP="00F4394C">
      <w:pPr>
        <w:spacing w:before="100" w:beforeAutospacing="1" w:after="100" w:afterAutospacing="1"/>
        <w:jc w:val="both"/>
        <w:rPr>
          <w:sz w:val="22"/>
          <w:szCs w:val="22"/>
        </w:rPr>
      </w:pPr>
      <w:r w:rsidRPr="00F4394C">
        <w:rPr>
          <w:sz w:val="22"/>
          <w:szCs w:val="22"/>
        </w:rPr>
        <w:t xml:space="preserve">Bu </w:t>
      </w:r>
      <w:proofErr w:type="spellStart"/>
      <w:r w:rsidRPr="00F4394C">
        <w:rPr>
          <w:sz w:val="22"/>
          <w:szCs w:val="22"/>
        </w:rPr>
        <w:t>satışlar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nedeniyle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hesaplanan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KDV'nin</w:t>
      </w:r>
      <w:proofErr w:type="spellEnd"/>
      <w:r w:rsidRPr="00F4394C">
        <w:rPr>
          <w:sz w:val="22"/>
          <w:szCs w:val="22"/>
        </w:rPr>
        <w:t xml:space="preserve"> 1 no.lu KDV </w:t>
      </w:r>
      <w:proofErr w:type="spellStart"/>
      <w:r w:rsidRPr="00F4394C">
        <w:rPr>
          <w:sz w:val="22"/>
          <w:szCs w:val="22"/>
        </w:rPr>
        <w:t>beyannamesinin</w:t>
      </w:r>
      <w:proofErr w:type="spellEnd"/>
      <w:r w:rsidRPr="00F4394C">
        <w:rPr>
          <w:sz w:val="22"/>
          <w:szCs w:val="22"/>
        </w:rPr>
        <w:t xml:space="preserve"> "</w:t>
      </w:r>
      <w:proofErr w:type="spellStart"/>
      <w:r w:rsidRPr="00F4394C">
        <w:rPr>
          <w:sz w:val="22"/>
          <w:szCs w:val="22"/>
        </w:rPr>
        <w:t>Matrah</w:t>
      </w:r>
      <w:proofErr w:type="spellEnd"/>
      <w:r w:rsidRPr="00F4394C">
        <w:rPr>
          <w:sz w:val="22"/>
          <w:szCs w:val="22"/>
        </w:rPr>
        <w:t xml:space="preserve">" </w:t>
      </w:r>
      <w:proofErr w:type="spellStart"/>
      <w:r w:rsidRPr="00F4394C">
        <w:rPr>
          <w:sz w:val="22"/>
          <w:szCs w:val="22"/>
        </w:rPr>
        <w:t>kulakçığındaki</w:t>
      </w:r>
      <w:proofErr w:type="spellEnd"/>
      <w:r w:rsidRPr="00F4394C">
        <w:rPr>
          <w:sz w:val="22"/>
          <w:szCs w:val="22"/>
        </w:rPr>
        <w:t xml:space="preserve"> "</w:t>
      </w:r>
      <w:proofErr w:type="spellStart"/>
      <w:r w:rsidRPr="00F4394C">
        <w:rPr>
          <w:sz w:val="22"/>
          <w:szCs w:val="22"/>
        </w:rPr>
        <w:t>İlave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edilecek</w:t>
      </w:r>
      <w:proofErr w:type="spellEnd"/>
      <w:r w:rsidRPr="00F4394C">
        <w:rPr>
          <w:sz w:val="22"/>
          <w:szCs w:val="22"/>
        </w:rPr>
        <w:t xml:space="preserve"> KDV" </w:t>
      </w:r>
      <w:proofErr w:type="spellStart"/>
      <w:r w:rsidRPr="00F4394C">
        <w:rPr>
          <w:sz w:val="22"/>
          <w:szCs w:val="22"/>
        </w:rPr>
        <w:t>satırına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yazılmak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suretiyle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beyanı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mümkün</w:t>
      </w:r>
      <w:proofErr w:type="spellEnd"/>
      <w:r w:rsidRPr="00F4394C">
        <w:rPr>
          <w:sz w:val="22"/>
          <w:szCs w:val="22"/>
        </w:rPr>
        <w:t xml:space="preserve"> </w:t>
      </w:r>
      <w:proofErr w:type="spellStart"/>
      <w:r w:rsidRPr="00F4394C">
        <w:rPr>
          <w:sz w:val="22"/>
          <w:szCs w:val="22"/>
        </w:rPr>
        <w:t>değildir</w:t>
      </w:r>
      <w:proofErr w:type="spellEnd"/>
      <w:r w:rsidRPr="00F4394C">
        <w:rPr>
          <w:sz w:val="22"/>
          <w:szCs w:val="22"/>
        </w:rPr>
        <w:t>.</w:t>
      </w:r>
    </w:p>
    <w:p w:rsidR="007250E0" w:rsidRPr="007250E0" w:rsidRDefault="00F4394C" w:rsidP="00F4394C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proofErr w:type="spellStart"/>
      <w:proofErr w:type="gramStart"/>
      <w:r w:rsidRPr="00F4394C">
        <w:rPr>
          <w:sz w:val="22"/>
          <w:szCs w:val="22"/>
        </w:rPr>
        <w:t>Duyurulur</w:t>
      </w:r>
      <w:proofErr w:type="spellEnd"/>
      <w:r w:rsidRPr="00F4394C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394C">
        <w:rPr>
          <w:b/>
          <w:bCs/>
          <w:sz w:val="22"/>
          <w:szCs w:val="22"/>
        </w:rPr>
        <w:t>Adnan ERTÜR</w:t>
      </w:r>
      <w:r w:rsidR="007250E0">
        <w:rPr>
          <w:b/>
          <w:bCs/>
          <w:sz w:val="22"/>
          <w:szCs w:val="22"/>
        </w:rPr>
        <w:t>K</w:t>
      </w:r>
    </w:p>
    <w:p w:rsidR="00F4394C" w:rsidRDefault="00F4394C" w:rsidP="00F4394C">
      <w:pPr>
        <w:spacing w:before="100" w:beforeAutospacing="1" w:after="100" w:afterAutospacing="1"/>
        <w:ind w:left="5760" w:firstLine="720"/>
        <w:jc w:val="both"/>
        <w:rPr>
          <w:rFonts w:cs="Tahoma"/>
          <w:sz w:val="20"/>
          <w:szCs w:val="20"/>
        </w:rPr>
      </w:pPr>
      <w:bookmarkStart w:id="0" w:name="_GoBack"/>
      <w:bookmarkEnd w:id="0"/>
      <w:proofErr w:type="spellStart"/>
      <w:r w:rsidRPr="00F4394C">
        <w:rPr>
          <w:b/>
          <w:bCs/>
          <w:sz w:val="22"/>
          <w:szCs w:val="22"/>
        </w:rPr>
        <w:t>Gelir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İdaresi</w:t>
      </w:r>
      <w:proofErr w:type="spellEnd"/>
      <w:r w:rsidRPr="00F4394C">
        <w:rPr>
          <w:b/>
          <w:bCs/>
          <w:sz w:val="22"/>
          <w:szCs w:val="22"/>
        </w:rPr>
        <w:t xml:space="preserve"> </w:t>
      </w:r>
      <w:proofErr w:type="spellStart"/>
      <w:r w:rsidRPr="00F4394C">
        <w:rPr>
          <w:b/>
          <w:bCs/>
          <w:sz w:val="22"/>
          <w:szCs w:val="22"/>
        </w:rPr>
        <w:t>Başkanı</w:t>
      </w:r>
      <w:proofErr w:type="spellEnd"/>
    </w:p>
    <w:sectPr w:rsidR="00F4394C" w:rsidSect="00A35278">
      <w:headerReference w:type="default" r:id="rId8"/>
      <w:headerReference w:type="first" r:id="rId9"/>
      <w:footerReference w:type="first" r:id="rId10"/>
      <w:pgSz w:w="11906" w:h="16838"/>
      <w:pgMar w:top="567" w:right="1274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27" w:rsidRDefault="00DF7E27" w:rsidP="00053CFC">
      <w:r>
        <w:separator/>
      </w:r>
    </w:p>
  </w:endnote>
  <w:endnote w:type="continuationSeparator" w:id="0">
    <w:p w:rsidR="00DF7E27" w:rsidRDefault="00DF7E27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DD59DA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-226695</wp:posOffset>
          </wp:positionV>
          <wp:extent cx="7719695" cy="1202690"/>
          <wp:effectExtent l="0" t="0" r="0" b="0"/>
          <wp:wrapTight wrapText="bothSides">
            <wp:wrapPolygon edited="0">
              <wp:start x="0" y="0"/>
              <wp:lineTo x="0" y="21212"/>
              <wp:lineTo x="21534" y="21212"/>
              <wp:lineTo x="21534" y="0"/>
              <wp:lineTo x="0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27" w:rsidRDefault="00DF7E27" w:rsidP="00053CFC">
      <w:r>
        <w:separator/>
      </w:r>
    </w:p>
  </w:footnote>
  <w:footnote w:type="continuationSeparator" w:id="0">
    <w:p w:rsidR="00DF7E27" w:rsidRDefault="00DF7E27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DD59DA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78105</wp:posOffset>
          </wp:positionV>
          <wp:extent cx="2134235" cy="406400"/>
          <wp:effectExtent l="0" t="0" r="0" b="0"/>
          <wp:wrapNone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DD59DA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5E27" w:rsidRDefault="00025E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C"/>
      </v:shape>
    </w:pict>
  </w:numPicBullet>
  <w:numPicBullet w:numPicBulletId="1">
    <w:pict>
      <v:shape id="_x0000_i1033" type="#_x0000_t75" alt="http://www.gib.gov.tr/fileadmin/template/main/images/1p.gif" style="width:.75pt;height:.75pt;visibility:visible" o:bullet="t">
        <v:imagedata r:id="rId2" o:title="1p"/>
      </v:shape>
    </w:pict>
  </w:numPicBullet>
  <w:numPicBullet w:numPicBulletId="2">
    <w:pict>
      <v:shape id="_x0000_i1034" type="#_x0000_t75" style="width:.75pt;height:.7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22B4"/>
    <w:multiLevelType w:val="multilevel"/>
    <w:tmpl w:val="3372E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1577DE"/>
    <w:multiLevelType w:val="hybridMultilevel"/>
    <w:tmpl w:val="8EDE5570"/>
    <w:lvl w:ilvl="0" w:tplc="F0AEFDF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1EC4"/>
    <w:multiLevelType w:val="multilevel"/>
    <w:tmpl w:val="FDBE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AF2B02"/>
    <w:multiLevelType w:val="hybridMultilevel"/>
    <w:tmpl w:val="B4CA371A"/>
    <w:lvl w:ilvl="0" w:tplc="584CEAF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F1601"/>
    <w:multiLevelType w:val="hybridMultilevel"/>
    <w:tmpl w:val="7C24E058"/>
    <w:lvl w:ilvl="0" w:tplc="4B66108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18905B9"/>
    <w:multiLevelType w:val="multilevel"/>
    <w:tmpl w:val="7C6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2DE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17A"/>
    <w:rsid w:val="000278CE"/>
    <w:rsid w:val="00027ACF"/>
    <w:rsid w:val="000307A9"/>
    <w:rsid w:val="00030E8E"/>
    <w:rsid w:val="000324D1"/>
    <w:rsid w:val="00035476"/>
    <w:rsid w:val="00035B7D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4508"/>
    <w:rsid w:val="00056834"/>
    <w:rsid w:val="0005781D"/>
    <w:rsid w:val="000616EF"/>
    <w:rsid w:val="00063985"/>
    <w:rsid w:val="000671AE"/>
    <w:rsid w:val="00067AA2"/>
    <w:rsid w:val="000702C4"/>
    <w:rsid w:val="000705DE"/>
    <w:rsid w:val="0007183A"/>
    <w:rsid w:val="000719F0"/>
    <w:rsid w:val="00073A73"/>
    <w:rsid w:val="0007479A"/>
    <w:rsid w:val="000810A6"/>
    <w:rsid w:val="00082774"/>
    <w:rsid w:val="00082F15"/>
    <w:rsid w:val="000853A3"/>
    <w:rsid w:val="0009307B"/>
    <w:rsid w:val="000955C9"/>
    <w:rsid w:val="00095E1A"/>
    <w:rsid w:val="000960DC"/>
    <w:rsid w:val="000976CB"/>
    <w:rsid w:val="000A0F7E"/>
    <w:rsid w:val="000A23EC"/>
    <w:rsid w:val="000A294C"/>
    <w:rsid w:val="000A332A"/>
    <w:rsid w:val="000A347E"/>
    <w:rsid w:val="000A5041"/>
    <w:rsid w:val="000A567D"/>
    <w:rsid w:val="000A5AEF"/>
    <w:rsid w:val="000A7167"/>
    <w:rsid w:val="000B07BE"/>
    <w:rsid w:val="000B3269"/>
    <w:rsid w:val="000B6E48"/>
    <w:rsid w:val="000C2520"/>
    <w:rsid w:val="000C3D37"/>
    <w:rsid w:val="000C54B8"/>
    <w:rsid w:val="000C6D9E"/>
    <w:rsid w:val="000C6EC1"/>
    <w:rsid w:val="000D0660"/>
    <w:rsid w:val="000D2EB8"/>
    <w:rsid w:val="000D38D7"/>
    <w:rsid w:val="000D3900"/>
    <w:rsid w:val="000D3EAB"/>
    <w:rsid w:val="000D5B37"/>
    <w:rsid w:val="000D742F"/>
    <w:rsid w:val="000E0C0C"/>
    <w:rsid w:val="000E2077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1090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1437"/>
    <w:rsid w:val="001262A0"/>
    <w:rsid w:val="00126CED"/>
    <w:rsid w:val="0013197A"/>
    <w:rsid w:val="00131FF6"/>
    <w:rsid w:val="001426FF"/>
    <w:rsid w:val="0014287C"/>
    <w:rsid w:val="00142AD7"/>
    <w:rsid w:val="001503B9"/>
    <w:rsid w:val="0015078E"/>
    <w:rsid w:val="00154863"/>
    <w:rsid w:val="00160D3B"/>
    <w:rsid w:val="00160F4B"/>
    <w:rsid w:val="001634A6"/>
    <w:rsid w:val="00164BEF"/>
    <w:rsid w:val="00165472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77599"/>
    <w:rsid w:val="00180DDF"/>
    <w:rsid w:val="00181126"/>
    <w:rsid w:val="00182893"/>
    <w:rsid w:val="001834ED"/>
    <w:rsid w:val="00183722"/>
    <w:rsid w:val="0018527B"/>
    <w:rsid w:val="001867A6"/>
    <w:rsid w:val="001928FE"/>
    <w:rsid w:val="001934FA"/>
    <w:rsid w:val="00193853"/>
    <w:rsid w:val="00193A2D"/>
    <w:rsid w:val="00195BC7"/>
    <w:rsid w:val="00196905"/>
    <w:rsid w:val="00197D0F"/>
    <w:rsid w:val="00197EF0"/>
    <w:rsid w:val="001A00C2"/>
    <w:rsid w:val="001A2358"/>
    <w:rsid w:val="001A2D44"/>
    <w:rsid w:val="001A35EA"/>
    <w:rsid w:val="001A7ED9"/>
    <w:rsid w:val="001B0A65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374"/>
    <w:rsid w:val="001D5A48"/>
    <w:rsid w:val="001D5DE3"/>
    <w:rsid w:val="001D671B"/>
    <w:rsid w:val="001D747B"/>
    <w:rsid w:val="001E0A21"/>
    <w:rsid w:val="001E0A4F"/>
    <w:rsid w:val="001E36EC"/>
    <w:rsid w:val="001E3AC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53A"/>
    <w:rsid w:val="00210A62"/>
    <w:rsid w:val="00210BEA"/>
    <w:rsid w:val="002119D3"/>
    <w:rsid w:val="00217FDA"/>
    <w:rsid w:val="002243A7"/>
    <w:rsid w:val="00225180"/>
    <w:rsid w:val="00226B2C"/>
    <w:rsid w:val="00226F6C"/>
    <w:rsid w:val="00230FC0"/>
    <w:rsid w:val="002340E2"/>
    <w:rsid w:val="00235F60"/>
    <w:rsid w:val="00236107"/>
    <w:rsid w:val="0023667F"/>
    <w:rsid w:val="002366DB"/>
    <w:rsid w:val="00236D71"/>
    <w:rsid w:val="00237A39"/>
    <w:rsid w:val="00237BA0"/>
    <w:rsid w:val="002400E9"/>
    <w:rsid w:val="00240627"/>
    <w:rsid w:val="002411D5"/>
    <w:rsid w:val="00241A04"/>
    <w:rsid w:val="00242957"/>
    <w:rsid w:val="0024322B"/>
    <w:rsid w:val="002433E8"/>
    <w:rsid w:val="0024389D"/>
    <w:rsid w:val="002476CE"/>
    <w:rsid w:val="002476F8"/>
    <w:rsid w:val="00252524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1AB3"/>
    <w:rsid w:val="00272036"/>
    <w:rsid w:val="00272166"/>
    <w:rsid w:val="002728F5"/>
    <w:rsid w:val="00273E00"/>
    <w:rsid w:val="00275C56"/>
    <w:rsid w:val="00277055"/>
    <w:rsid w:val="002809BC"/>
    <w:rsid w:val="00281A34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43A5"/>
    <w:rsid w:val="002951B8"/>
    <w:rsid w:val="00295863"/>
    <w:rsid w:val="002A02DB"/>
    <w:rsid w:val="002A08DC"/>
    <w:rsid w:val="002A0D68"/>
    <w:rsid w:val="002A207C"/>
    <w:rsid w:val="002A24C0"/>
    <w:rsid w:val="002A4DDB"/>
    <w:rsid w:val="002A506A"/>
    <w:rsid w:val="002A5816"/>
    <w:rsid w:val="002A65D0"/>
    <w:rsid w:val="002A666A"/>
    <w:rsid w:val="002A6732"/>
    <w:rsid w:val="002A71E7"/>
    <w:rsid w:val="002A7548"/>
    <w:rsid w:val="002B0262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B63"/>
    <w:rsid w:val="002C4CF8"/>
    <w:rsid w:val="002C7587"/>
    <w:rsid w:val="002D0EAC"/>
    <w:rsid w:val="002D245F"/>
    <w:rsid w:val="002D27CE"/>
    <w:rsid w:val="002D4D31"/>
    <w:rsid w:val="002D5B4A"/>
    <w:rsid w:val="002D7274"/>
    <w:rsid w:val="002E02FC"/>
    <w:rsid w:val="002E0852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9FD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3C6"/>
    <w:rsid w:val="003129FE"/>
    <w:rsid w:val="00312D4F"/>
    <w:rsid w:val="00313F68"/>
    <w:rsid w:val="0031537F"/>
    <w:rsid w:val="00315BB5"/>
    <w:rsid w:val="00316124"/>
    <w:rsid w:val="00316683"/>
    <w:rsid w:val="00316898"/>
    <w:rsid w:val="00316A65"/>
    <w:rsid w:val="0032194C"/>
    <w:rsid w:val="003229F2"/>
    <w:rsid w:val="00322CA6"/>
    <w:rsid w:val="00323B20"/>
    <w:rsid w:val="003244D2"/>
    <w:rsid w:val="00324A0D"/>
    <w:rsid w:val="00326846"/>
    <w:rsid w:val="00326DF7"/>
    <w:rsid w:val="00330B06"/>
    <w:rsid w:val="00333851"/>
    <w:rsid w:val="003346F6"/>
    <w:rsid w:val="0033594A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1B31"/>
    <w:rsid w:val="003731C4"/>
    <w:rsid w:val="003738C3"/>
    <w:rsid w:val="003746A4"/>
    <w:rsid w:val="00375636"/>
    <w:rsid w:val="00376002"/>
    <w:rsid w:val="003762E3"/>
    <w:rsid w:val="00380A46"/>
    <w:rsid w:val="00380F2E"/>
    <w:rsid w:val="003819CC"/>
    <w:rsid w:val="00382468"/>
    <w:rsid w:val="00382E35"/>
    <w:rsid w:val="0038472A"/>
    <w:rsid w:val="003856C1"/>
    <w:rsid w:val="00386309"/>
    <w:rsid w:val="00387B31"/>
    <w:rsid w:val="00392CD0"/>
    <w:rsid w:val="003935A9"/>
    <w:rsid w:val="003938CC"/>
    <w:rsid w:val="00394E9A"/>
    <w:rsid w:val="0039509B"/>
    <w:rsid w:val="0039586A"/>
    <w:rsid w:val="003968B9"/>
    <w:rsid w:val="00396DB9"/>
    <w:rsid w:val="00396E6E"/>
    <w:rsid w:val="003A0170"/>
    <w:rsid w:val="003A0E2A"/>
    <w:rsid w:val="003A1101"/>
    <w:rsid w:val="003A1280"/>
    <w:rsid w:val="003A1E0E"/>
    <w:rsid w:val="003A3A5F"/>
    <w:rsid w:val="003A481B"/>
    <w:rsid w:val="003A6A08"/>
    <w:rsid w:val="003A7139"/>
    <w:rsid w:val="003A7903"/>
    <w:rsid w:val="003B315A"/>
    <w:rsid w:val="003B4C93"/>
    <w:rsid w:val="003B6085"/>
    <w:rsid w:val="003B6A36"/>
    <w:rsid w:val="003C03CB"/>
    <w:rsid w:val="003C2480"/>
    <w:rsid w:val="003C2BB3"/>
    <w:rsid w:val="003C3E5D"/>
    <w:rsid w:val="003C3E9B"/>
    <w:rsid w:val="003C46A0"/>
    <w:rsid w:val="003C585E"/>
    <w:rsid w:val="003C72D1"/>
    <w:rsid w:val="003D1072"/>
    <w:rsid w:val="003D1DA0"/>
    <w:rsid w:val="003D38D2"/>
    <w:rsid w:val="003D4A14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28DC"/>
    <w:rsid w:val="004130D2"/>
    <w:rsid w:val="004148C1"/>
    <w:rsid w:val="00414D50"/>
    <w:rsid w:val="00416A2E"/>
    <w:rsid w:val="00417F6E"/>
    <w:rsid w:val="004213B5"/>
    <w:rsid w:val="00421AB9"/>
    <w:rsid w:val="004224B2"/>
    <w:rsid w:val="00423525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255D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48E5"/>
    <w:rsid w:val="00455BDE"/>
    <w:rsid w:val="004578B2"/>
    <w:rsid w:val="00457CBD"/>
    <w:rsid w:val="00460042"/>
    <w:rsid w:val="004610DC"/>
    <w:rsid w:val="00463B10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87F43"/>
    <w:rsid w:val="00490AC4"/>
    <w:rsid w:val="00491436"/>
    <w:rsid w:val="00492300"/>
    <w:rsid w:val="004927B2"/>
    <w:rsid w:val="004930AD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1BDC"/>
    <w:rsid w:val="004A26DE"/>
    <w:rsid w:val="004A290E"/>
    <w:rsid w:val="004A2E32"/>
    <w:rsid w:val="004A3681"/>
    <w:rsid w:val="004A4239"/>
    <w:rsid w:val="004A4D90"/>
    <w:rsid w:val="004A50E6"/>
    <w:rsid w:val="004A5ABA"/>
    <w:rsid w:val="004A5F51"/>
    <w:rsid w:val="004A794C"/>
    <w:rsid w:val="004A7964"/>
    <w:rsid w:val="004A7C22"/>
    <w:rsid w:val="004B13C3"/>
    <w:rsid w:val="004B19DF"/>
    <w:rsid w:val="004B40A0"/>
    <w:rsid w:val="004B471B"/>
    <w:rsid w:val="004B4EE8"/>
    <w:rsid w:val="004C01C0"/>
    <w:rsid w:val="004C02D3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136"/>
    <w:rsid w:val="004F267E"/>
    <w:rsid w:val="004F2C09"/>
    <w:rsid w:val="004F55BF"/>
    <w:rsid w:val="004F5CFC"/>
    <w:rsid w:val="004F72F2"/>
    <w:rsid w:val="00503555"/>
    <w:rsid w:val="005055EA"/>
    <w:rsid w:val="0050624A"/>
    <w:rsid w:val="0050642F"/>
    <w:rsid w:val="00507282"/>
    <w:rsid w:val="00510985"/>
    <w:rsid w:val="005123E7"/>
    <w:rsid w:val="00514E48"/>
    <w:rsid w:val="00515D58"/>
    <w:rsid w:val="00517974"/>
    <w:rsid w:val="005209AA"/>
    <w:rsid w:val="0052104C"/>
    <w:rsid w:val="0052225A"/>
    <w:rsid w:val="005243CA"/>
    <w:rsid w:val="00530EA3"/>
    <w:rsid w:val="0053127E"/>
    <w:rsid w:val="00531A24"/>
    <w:rsid w:val="00532958"/>
    <w:rsid w:val="00532A45"/>
    <w:rsid w:val="00536A12"/>
    <w:rsid w:val="0053763E"/>
    <w:rsid w:val="005377BB"/>
    <w:rsid w:val="00541B30"/>
    <w:rsid w:val="0054388B"/>
    <w:rsid w:val="00543EE7"/>
    <w:rsid w:val="005442DB"/>
    <w:rsid w:val="00544424"/>
    <w:rsid w:val="0054450A"/>
    <w:rsid w:val="00545922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33B1"/>
    <w:rsid w:val="0056454A"/>
    <w:rsid w:val="00564768"/>
    <w:rsid w:val="00564D9B"/>
    <w:rsid w:val="0056521E"/>
    <w:rsid w:val="005658B8"/>
    <w:rsid w:val="005667A2"/>
    <w:rsid w:val="00570E13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2A9B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4ABE"/>
    <w:rsid w:val="00595565"/>
    <w:rsid w:val="0059570D"/>
    <w:rsid w:val="00596699"/>
    <w:rsid w:val="005976EA"/>
    <w:rsid w:val="005A55E5"/>
    <w:rsid w:val="005A7B2F"/>
    <w:rsid w:val="005B00BB"/>
    <w:rsid w:val="005B1647"/>
    <w:rsid w:val="005B40D3"/>
    <w:rsid w:val="005B4D7E"/>
    <w:rsid w:val="005B6E61"/>
    <w:rsid w:val="005B723A"/>
    <w:rsid w:val="005C17EE"/>
    <w:rsid w:val="005C1886"/>
    <w:rsid w:val="005C43DF"/>
    <w:rsid w:val="005C550C"/>
    <w:rsid w:val="005C6DA6"/>
    <w:rsid w:val="005D2AE1"/>
    <w:rsid w:val="005D2FF3"/>
    <w:rsid w:val="005D3AEA"/>
    <w:rsid w:val="005D3C88"/>
    <w:rsid w:val="005E0C7E"/>
    <w:rsid w:val="005E137F"/>
    <w:rsid w:val="005E3AE6"/>
    <w:rsid w:val="005E3BD2"/>
    <w:rsid w:val="005E565E"/>
    <w:rsid w:val="005F076C"/>
    <w:rsid w:val="005F23D9"/>
    <w:rsid w:val="005F2934"/>
    <w:rsid w:val="005F2BD8"/>
    <w:rsid w:val="005F4472"/>
    <w:rsid w:val="005F456B"/>
    <w:rsid w:val="005F5004"/>
    <w:rsid w:val="005F5A38"/>
    <w:rsid w:val="005F72B8"/>
    <w:rsid w:val="005F78BC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2066D"/>
    <w:rsid w:val="00621038"/>
    <w:rsid w:val="006220B2"/>
    <w:rsid w:val="0062366A"/>
    <w:rsid w:val="00623ECF"/>
    <w:rsid w:val="00624493"/>
    <w:rsid w:val="00627B5B"/>
    <w:rsid w:val="00630938"/>
    <w:rsid w:val="00630C4E"/>
    <w:rsid w:val="00630CA2"/>
    <w:rsid w:val="006311CB"/>
    <w:rsid w:val="00636051"/>
    <w:rsid w:val="0063728C"/>
    <w:rsid w:val="00642244"/>
    <w:rsid w:val="00644A66"/>
    <w:rsid w:val="00644E99"/>
    <w:rsid w:val="00645CFF"/>
    <w:rsid w:val="00645E6C"/>
    <w:rsid w:val="00647C8D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7EA"/>
    <w:rsid w:val="00663D5B"/>
    <w:rsid w:val="00663DE8"/>
    <w:rsid w:val="00664967"/>
    <w:rsid w:val="00664C92"/>
    <w:rsid w:val="0066599D"/>
    <w:rsid w:val="00665BDC"/>
    <w:rsid w:val="00667D3D"/>
    <w:rsid w:val="00670B81"/>
    <w:rsid w:val="006719D8"/>
    <w:rsid w:val="00673065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9775D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5C"/>
    <w:rsid w:val="006B54A5"/>
    <w:rsid w:val="006B5C83"/>
    <w:rsid w:val="006B5D03"/>
    <w:rsid w:val="006B74D7"/>
    <w:rsid w:val="006C13C4"/>
    <w:rsid w:val="006C1ECD"/>
    <w:rsid w:val="006C30BA"/>
    <w:rsid w:val="006C38DD"/>
    <w:rsid w:val="006C7F0C"/>
    <w:rsid w:val="006D0271"/>
    <w:rsid w:val="006D1BA4"/>
    <w:rsid w:val="006D1CF8"/>
    <w:rsid w:val="006D3C9D"/>
    <w:rsid w:val="006D55BE"/>
    <w:rsid w:val="006D5D70"/>
    <w:rsid w:val="006D720A"/>
    <w:rsid w:val="006D74F3"/>
    <w:rsid w:val="006E0750"/>
    <w:rsid w:val="006E1747"/>
    <w:rsid w:val="006E2238"/>
    <w:rsid w:val="006E28B3"/>
    <w:rsid w:val="006E3F82"/>
    <w:rsid w:val="006E5663"/>
    <w:rsid w:val="006E65E3"/>
    <w:rsid w:val="006E731E"/>
    <w:rsid w:val="006F0D8C"/>
    <w:rsid w:val="006F13CD"/>
    <w:rsid w:val="006F5B9A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805"/>
    <w:rsid w:val="00705ED4"/>
    <w:rsid w:val="007063C3"/>
    <w:rsid w:val="00706BA5"/>
    <w:rsid w:val="00706BB5"/>
    <w:rsid w:val="0071061E"/>
    <w:rsid w:val="00710A42"/>
    <w:rsid w:val="007110CD"/>
    <w:rsid w:val="007150E5"/>
    <w:rsid w:val="00715BAC"/>
    <w:rsid w:val="00716A2E"/>
    <w:rsid w:val="00720138"/>
    <w:rsid w:val="007214EE"/>
    <w:rsid w:val="00721528"/>
    <w:rsid w:val="007235CA"/>
    <w:rsid w:val="007250E0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5286"/>
    <w:rsid w:val="00736DCD"/>
    <w:rsid w:val="00737E6A"/>
    <w:rsid w:val="007401B3"/>
    <w:rsid w:val="00740921"/>
    <w:rsid w:val="00740F29"/>
    <w:rsid w:val="00743845"/>
    <w:rsid w:val="00744C53"/>
    <w:rsid w:val="007473E8"/>
    <w:rsid w:val="00750756"/>
    <w:rsid w:val="00750A07"/>
    <w:rsid w:val="00751039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3B78"/>
    <w:rsid w:val="00784BF5"/>
    <w:rsid w:val="00784C83"/>
    <w:rsid w:val="007864F0"/>
    <w:rsid w:val="00787465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2E3F"/>
    <w:rsid w:val="007C38A4"/>
    <w:rsid w:val="007C3B96"/>
    <w:rsid w:val="007C3C49"/>
    <w:rsid w:val="007C6C3C"/>
    <w:rsid w:val="007C6EC3"/>
    <w:rsid w:val="007C7199"/>
    <w:rsid w:val="007C78D8"/>
    <w:rsid w:val="007C7B4F"/>
    <w:rsid w:val="007C7D65"/>
    <w:rsid w:val="007D2656"/>
    <w:rsid w:val="007D31C9"/>
    <w:rsid w:val="007D3C0A"/>
    <w:rsid w:val="007D48EB"/>
    <w:rsid w:val="007D7058"/>
    <w:rsid w:val="007D78B4"/>
    <w:rsid w:val="007D7BB8"/>
    <w:rsid w:val="007E1B33"/>
    <w:rsid w:val="007E1E82"/>
    <w:rsid w:val="007E39EA"/>
    <w:rsid w:val="007E3A09"/>
    <w:rsid w:val="007E65A8"/>
    <w:rsid w:val="007E7C11"/>
    <w:rsid w:val="007F1747"/>
    <w:rsid w:val="007F7601"/>
    <w:rsid w:val="007F7A3C"/>
    <w:rsid w:val="008008E9"/>
    <w:rsid w:val="00801E80"/>
    <w:rsid w:val="00801EBD"/>
    <w:rsid w:val="008021B8"/>
    <w:rsid w:val="008045E1"/>
    <w:rsid w:val="008064FF"/>
    <w:rsid w:val="00806DB1"/>
    <w:rsid w:val="008070BB"/>
    <w:rsid w:val="0080729C"/>
    <w:rsid w:val="0080735E"/>
    <w:rsid w:val="00807907"/>
    <w:rsid w:val="00807A2E"/>
    <w:rsid w:val="008104BE"/>
    <w:rsid w:val="00810DB5"/>
    <w:rsid w:val="00814307"/>
    <w:rsid w:val="0081626A"/>
    <w:rsid w:val="00816457"/>
    <w:rsid w:val="00816BFD"/>
    <w:rsid w:val="00817751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582F"/>
    <w:rsid w:val="008367EC"/>
    <w:rsid w:val="00840022"/>
    <w:rsid w:val="0084245E"/>
    <w:rsid w:val="008454D9"/>
    <w:rsid w:val="00845DCA"/>
    <w:rsid w:val="00846F8E"/>
    <w:rsid w:val="00847784"/>
    <w:rsid w:val="00847A85"/>
    <w:rsid w:val="00847CA5"/>
    <w:rsid w:val="00852187"/>
    <w:rsid w:val="008522D2"/>
    <w:rsid w:val="008526B9"/>
    <w:rsid w:val="0085389F"/>
    <w:rsid w:val="008543E4"/>
    <w:rsid w:val="00856965"/>
    <w:rsid w:val="0085760F"/>
    <w:rsid w:val="00857B91"/>
    <w:rsid w:val="00860466"/>
    <w:rsid w:val="00863786"/>
    <w:rsid w:val="008644D1"/>
    <w:rsid w:val="00864D81"/>
    <w:rsid w:val="00865B6B"/>
    <w:rsid w:val="00865D30"/>
    <w:rsid w:val="00866DFC"/>
    <w:rsid w:val="0086765C"/>
    <w:rsid w:val="0087055E"/>
    <w:rsid w:val="00871032"/>
    <w:rsid w:val="0087190C"/>
    <w:rsid w:val="00871B3D"/>
    <w:rsid w:val="00872EC5"/>
    <w:rsid w:val="00873CB0"/>
    <w:rsid w:val="00876B8A"/>
    <w:rsid w:val="0087785B"/>
    <w:rsid w:val="00880B9E"/>
    <w:rsid w:val="00881C7E"/>
    <w:rsid w:val="00881DA4"/>
    <w:rsid w:val="008828A1"/>
    <w:rsid w:val="00884AC1"/>
    <w:rsid w:val="00887BA2"/>
    <w:rsid w:val="00890CA5"/>
    <w:rsid w:val="00891701"/>
    <w:rsid w:val="00891D14"/>
    <w:rsid w:val="008920E5"/>
    <w:rsid w:val="00892849"/>
    <w:rsid w:val="0089390C"/>
    <w:rsid w:val="00895BE2"/>
    <w:rsid w:val="00895C43"/>
    <w:rsid w:val="008970C9"/>
    <w:rsid w:val="008A0E5C"/>
    <w:rsid w:val="008A2E01"/>
    <w:rsid w:val="008A3147"/>
    <w:rsid w:val="008A59DB"/>
    <w:rsid w:val="008A66A4"/>
    <w:rsid w:val="008A6D0C"/>
    <w:rsid w:val="008A735C"/>
    <w:rsid w:val="008A77D1"/>
    <w:rsid w:val="008B158D"/>
    <w:rsid w:val="008B269E"/>
    <w:rsid w:val="008B3011"/>
    <w:rsid w:val="008B3A85"/>
    <w:rsid w:val="008B43B1"/>
    <w:rsid w:val="008C08E7"/>
    <w:rsid w:val="008C19D6"/>
    <w:rsid w:val="008C2516"/>
    <w:rsid w:val="008C289B"/>
    <w:rsid w:val="008C2B76"/>
    <w:rsid w:val="008C48CE"/>
    <w:rsid w:val="008C5B90"/>
    <w:rsid w:val="008C76D3"/>
    <w:rsid w:val="008C7CA4"/>
    <w:rsid w:val="008C7F99"/>
    <w:rsid w:val="008D00A8"/>
    <w:rsid w:val="008D0397"/>
    <w:rsid w:val="008D19E7"/>
    <w:rsid w:val="008D1BFF"/>
    <w:rsid w:val="008D523D"/>
    <w:rsid w:val="008D6159"/>
    <w:rsid w:val="008D761C"/>
    <w:rsid w:val="008D783D"/>
    <w:rsid w:val="008D788A"/>
    <w:rsid w:val="008E15B3"/>
    <w:rsid w:val="008E199E"/>
    <w:rsid w:val="008E1F2E"/>
    <w:rsid w:val="008E1F41"/>
    <w:rsid w:val="008E2564"/>
    <w:rsid w:val="008E3B20"/>
    <w:rsid w:val="008E3C09"/>
    <w:rsid w:val="008E4C6E"/>
    <w:rsid w:val="008E4F95"/>
    <w:rsid w:val="008E5010"/>
    <w:rsid w:val="008E6144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191B"/>
    <w:rsid w:val="00912E55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209"/>
    <w:rsid w:val="009309F3"/>
    <w:rsid w:val="00931287"/>
    <w:rsid w:val="00933DDB"/>
    <w:rsid w:val="00934B9B"/>
    <w:rsid w:val="00935396"/>
    <w:rsid w:val="00944120"/>
    <w:rsid w:val="00944354"/>
    <w:rsid w:val="00944502"/>
    <w:rsid w:val="00947837"/>
    <w:rsid w:val="00947D88"/>
    <w:rsid w:val="00950120"/>
    <w:rsid w:val="009549B3"/>
    <w:rsid w:val="00957332"/>
    <w:rsid w:val="00961E73"/>
    <w:rsid w:val="00963433"/>
    <w:rsid w:val="0096687D"/>
    <w:rsid w:val="00966E67"/>
    <w:rsid w:val="00967E84"/>
    <w:rsid w:val="00970EBA"/>
    <w:rsid w:val="00971B4D"/>
    <w:rsid w:val="009722B1"/>
    <w:rsid w:val="00974AB2"/>
    <w:rsid w:val="00975AE5"/>
    <w:rsid w:val="00975C13"/>
    <w:rsid w:val="009776B7"/>
    <w:rsid w:val="00980EB7"/>
    <w:rsid w:val="0098147A"/>
    <w:rsid w:val="00981CE6"/>
    <w:rsid w:val="00983D3A"/>
    <w:rsid w:val="00990D31"/>
    <w:rsid w:val="00991FFA"/>
    <w:rsid w:val="009925B2"/>
    <w:rsid w:val="009927C4"/>
    <w:rsid w:val="00996DA6"/>
    <w:rsid w:val="009A185C"/>
    <w:rsid w:val="009A3068"/>
    <w:rsid w:val="009A50F6"/>
    <w:rsid w:val="009A5B9E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61FF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35F"/>
    <w:rsid w:val="009E5F4E"/>
    <w:rsid w:val="009E621E"/>
    <w:rsid w:val="009F0B98"/>
    <w:rsid w:val="009F1222"/>
    <w:rsid w:val="009F1519"/>
    <w:rsid w:val="009F2241"/>
    <w:rsid w:val="009F2B62"/>
    <w:rsid w:val="009F59B6"/>
    <w:rsid w:val="00A00828"/>
    <w:rsid w:val="00A01A88"/>
    <w:rsid w:val="00A02785"/>
    <w:rsid w:val="00A038DF"/>
    <w:rsid w:val="00A054D0"/>
    <w:rsid w:val="00A054F7"/>
    <w:rsid w:val="00A05614"/>
    <w:rsid w:val="00A05FD6"/>
    <w:rsid w:val="00A06C7B"/>
    <w:rsid w:val="00A101C4"/>
    <w:rsid w:val="00A12431"/>
    <w:rsid w:val="00A12A84"/>
    <w:rsid w:val="00A132E1"/>
    <w:rsid w:val="00A1469B"/>
    <w:rsid w:val="00A14941"/>
    <w:rsid w:val="00A14EDF"/>
    <w:rsid w:val="00A1770F"/>
    <w:rsid w:val="00A20432"/>
    <w:rsid w:val="00A232D1"/>
    <w:rsid w:val="00A23E43"/>
    <w:rsid w:val="00A24610"/>
    <w:rsid w:val="00A25096"/>
    <w:rsid w:val="00A266FD"/>
    <w:rsid w:val="00A30E11"/>
    <w:rsid w:val="00A35278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68D7"/>
    <w:rsid w:val="00A4754E"/>
    <w:rsid w:val="00A47EDE"/>
    <w:rsid w:val="00A50A3B"/>
    <w:rsid w:val="00A51019"/>
    <w:rsid w:val="00A51072"/>
    <w:rsid w:val="00A53321"/>
    <w:rsid w:val="00A55424"/>
    <w:rsid w:val="00A5542E"/>
    <w:rsid w:val="00A55E78"/>
    <w:rsid w:val="00A570F8"/>
    <w:rsid w:val="00A571BB"/>
    <w:rsid w:val="00A6114D"/>
    <w:rsid w:val="00A62179"/>
    <w:rsid w:val="00A653FD"/>
    <w:rsid w:val="00A65571"/>
    <w:rsid w:val="00A65630"/>
    <w:rsid w:val="00A73663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2EDA"/>
    <w:rsid w:val="00A83463"/>
    <w:rsid w:val="00A835B1"/>
    <w:rsid w:val="00A83917"/>
    <w:rsid w:val="00A843ED"/>
    <w:rsid w:val="00A84CAE"/>
    <w:rsid w:val="00A92EC5"/>
    <w:rsid w:val="00A94029"/>
    <w:rsid w:val="00A96A52"/>
    <w:rsid w:val="00A96A9C"/>
    <w:rsid w:val="00AA1AD8"/>
    <w:rsid w:val="00AA3B1C"/>
    <w:rsid w:val="00AA4233"/>
    <w:rsid w:val="00AA4292"/>
    <w:rsid w:val="00AA44CA"/>
    <w:rsid w:val="00AA5ABB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49A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4B9B"/>
    <w:rsid w:val="00AF6A30"/>
    <w:rsid w:val="00B015B5"/>
    <w:rsid w:val="00B02336"/>
    <w:rsid w:val="00B02DCA"/>
    <w:rsid w:val="00B03D81"/>
    <w:rsid w:val="00B03FCC"/>
    <w:rsid w:val="00B047CE"/>
    <w:rsid w:val="00B10307"/>
    <w:rsid w:val="00B117D2"/>
    <w:rsid w:val="00B11F4E"/>
    <w:rsid w:val="00B122B7"/>
    <w:rsid w:val="00B14F2D"/>
    <w:rsid w:val="00B1526F"/>
    <w:rsid w:val="00B15DDF"/>
    <w:rsid w:val="00B17B46"/>
    <w:rsid w:val="00B17D06"/>
    <w:rsid w:val="00B20939"/>
    <w:rsid w:val="00B26BDB"/>
    <w:rsid w:val="00B27787"/>
    <w:rsid w:val="00B3005B"/>
    <w:rsid w:val="00B314C5"/>
    <w:rsid w:val="00B338E7"/>
    <w:rsid w:val="00B363E2"/>
    <w:rsid w:val="00B37EC5"/>
    <w:rsid w:val="00B42452"/>
    <w:rsid w:val="00B4546F"/>
    <w:rsid w:val="00B45656"/>
    <w:rsid w:val="00B4577A"/>
    <w:rsid w:val="00B46871"/>
    <w:rsid w:val="00B505C9"/>
    <w:rsid w:val="00B50B97"/>
    <w:rsid w:val="00B515A0"/>
    <w:rsid w:val="00B552B0"/>
    <w:rsid w:val="00B56114"/>
    <w:rsid w:val="00B575FC"/>
    <w:rsid w:val="00B606C8"/>
    <w:rsid w:val="00B60A51"/>
    <w:rsid w:val="00B63127"/>
    <w:rsid w:val="00B64C02"/>
    <w:rsid w:val="00B67372"/>
    <w:rsid w:val="00B67769"/>
    <w:rsid w:val="00B67D24"/>
    <w:rsid w:val="00B70910"/>
    <w:rsid w:val="00B70A9A"/>
    <w:rsid w:val="00B715C6"/>
    <w:rsid w:val="00B71D9A"/>
    <w:rsid w:val="00B722D2"/>
    <w:rsid w:val="00B7258C"/>
    <w:rsid w:val="00B742FD"/>
    <w:rsid w:val="00B7554F"/>
    <w:rsid w:val="00B761CF"/>
    <w:rsid w:val="00B7644C"/>
    <w:rsid w:val="00B76518"/>
    <w:rsid w:val="00B775DD"/>
    <w:rsid w:val="00B7761F"/>
    <w:rsid w:val="00B80C43"/>
    <w:rsid w:val="00B816D4"/>
    <w:rsid w:val="00B855B7"/>
    <w:rsid w:val="00B9243A"/>
    <w:rsid w:val="00B93475"/>
    <w:rsid w:val="00B9709A"/>
    <w:rsid w:val="00B97533"/>
    <w:rsid w:val="00BA01A2"/>
    <w:rsid w:val="00BA0E13"/>
    <w:rsid w:val="00BA321B"/>
    <w:rsid w:val="00BA4A30"/>
    <w:rsid w:val="00BA4E33"/>
    <w:rsid w:val="00BA729B"/>
    <w:rsid w:val="00BA768A"/>
    <w:rsid w:val="00BB20B8"/>
    <w:rsid w:val="00BB3BA0"/>
    <w:rsid w:val="00BB445B"/>
    <w:rsid w:val="00BB4DF3"/>
    <w:rsid w:val="00BB58F4"/>
    <w:rsid w:val="00BB59E1"/>
    <w:rsid w:val="00BC2290"/>
    <w:rsid w:val="00BC2B6A"/>
    <w:rsid w:val="00BC345B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3AD8"/>
    <w:rsid w:val="00BE5046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1599"/>
    <w:rsid w:val="00C216F3"/>
    <w:rsid w:val="00C21B45"/>
    <w:rsid w:val="00C22223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11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122"/>
    <w:rsid w:val="00C46D22"/>
    <w:rsid w:val="00C47734"/>
    <w:rsid w:val="00C5091F"/>
    <w:rsid w:val="00C51AB4"/>
    <w:rsid w:val="00C5346F"/>
    <w:rsid w:val="00C56FB5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66805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25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1FF5"/>
    <w:rsid w:val="00CA4B22"/>
    <w:rsid w:val="00CA55A1"/>
    <w:rsid w:val="00CB03B4"/>
    <w:rsid w:val="00CB0988"/>
    <w:rsid w:val="00CB18BE"/>
    <w:rsid w:val="00CB1EA9"/>
    <w:rsid w:val="00CB1F5E"/>
    <w:rsid w:val="00CB24AC"/>
    <w:rsid w:val="00CB269A"/>
    <w:rsid w:val="00CB5A85"/>
    <w:rsid w:val="00CB6772"/>
    <w:rsid w:val="00CB694E"/>
    <w:rsid w:val="00CB7EA8"/>
    <w:rsid w:val="00CC0A1B"/>
    <w:rsid w:val="00CC0D72"/>
    <w:rsid w:val="00CC150E"/>
    <w:rsid w:val="00CC2D71"/>
    <w:rsid w:val="00CC364A"/>
    <w:rsid w:val="00CC5656"/>
    <w:rsid w:val="00CC60A1"/>
    <w:rsid w:val="00CC703C"/>
    <w:rsid w:val="00CC71DB"/>
    <w:rsid w:val="00CC7D34"/>
    <w:rsid w:val="00CD025A"/>
    <w:rsid w:val="00CD0328"/>
    <w:rsid w:val="00CD0D74"/>
    <w:rsid w:val="00CD2394"/>
    <w:rsid w:val="00CD2574"/>
    <w:rsid w:val="00CD3442"/>
    <w:rsid w:val="00CD5CF9"/>
    <w:rsid w:val="00CD6B0F"/>
    <w:rsid w:val="00CD7F60"/>
    <w:rsid w:val="00CE0B85"/>
    <w:rsid w:val="00CE0F9B"/>
    <w:rsid w:val="00CE211A"/>
    <w:rsid w:val="00CE3227"/>
    <w:rsid w:val="00CE3285"/>
    <w:rsid w:val="00CE3E54"/>
    <w:rsid w:val="00CE40B2"/>
    <w:rsid w:val="00CE46CC"/>
    <w:rsid w:val="00CE49E0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55A9"/>
    <w:rsid w:val="00D05751"/>
    <w:rsid w:val="00D10410"/>
    <w:rsid w:val="00D10E7E"/>
    <w:rsid w:val="00D1274B"/>
    <w:rsid w:val="00D13512"/>
    <w:rsid w:val="00D14E01"/>
    <w:rsid w:val="00D156C1"/>
    <w:rsid w:val="00D16933"/>
    <w:rsid w:val="00D17D91"/>
    <w:rsid w:val="00D2087D"/>
    <w:rsid w:val="00D20EA6"/>
    <w:rsid w:val="00D221AB"/>
    <w:rsid w:val="00D22D1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343E"/>
    <w:rsid w:val="00D44866"/>
    <w:rsid w:val="00D4525A"/>
    <w:rsid w:val="00D459EF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777"/>
    <w:rsid w:val="00D80B70"/>
    <w:rsid w:val="00D83480"/>
    <w:rsid w:val="00D836E5"/>
    <w:rsid w:val="00D8638D"/>
    <w:rsid w:val="00D8657E"/>
    <w:rsid w:val="00D86F3A"/>
    <w:rsid w:val="00D87709"/>
    <w:rsid w:val="00D87827"/>
    <w:rsid w:val="00D907A2"/>
    <w:rsid w:val="00D914D0"/>
    <w:rsid w:val="00D91939"/>
    <w:rsid w:val="00D922AA"/>
    <w:rsid w:val="00D92768"/>
    <w:rsid w:val="00D94B2A"/>
    <w:rsid w:val="00D9506A"/>
    <w:rsid w:val="00D97E40"/>
    <w:rsid w:val="00DA1210"/>
    <w:rsid w:val="00DA123B"/>
    <w:rsid w:val="00DA1DEA"/>
    <w:rsid w:val="00DA1F47"/>
    <w:rsid w:val="00DA39C4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D59DA"/>
    <w:rsid w:val="00DE01B3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5D15"/>
    <w:rsid w:val="00DF6F1F"/>
    <w:rsid w:val="00DF7DF9"/>
    <w:rsid w:val="00DF7E27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4150"/>
    <w:rsid w:val="00E2662A"/>
    <w:rsid w:val="00E268A4"/>
    <w:rsid w:val="00E26F50"/>
    <w:rsid w:val="00E31114"/>
    <w:rsid w:val="00E31BE4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47321"/>
    <w:rsid w:val="00E501E7"/>
    <w:rsid w:val="00E5038A"/>
    <w:rsid w:val="00E51189"/>
    <w:rsid w:val="00E511B3"/>
    <w:rsid w:val="00E5221E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3F72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10D1"/>
    <w:rsid w:val="00EB1CE5"/>
    <w:rsid w:val="00EB4EB9"/>
    <w:rsid w:val="00EB75DF"/>
    <w:rsid w:val="00EC0C83"/>
    <w:rsid w:val="00EC3142"/>
    <w:rsid w:val="00EC317D"/>
    <w:rsid w:val="00EC3727"/>
    <w:rsid w:val="00EC513A"/>
    <w:rsid w:val="00EC589A"/>
    <w:rsid w:val="00EC5A0F"/>
    <w:rsid w:val="00ED0139"/>
    <w:rsid w:val="00ED0327"/>
    <w:rsid w:val="00ED1A67"/>
    <w:rsid w:val="00ED3E88"/>
    <w:rsid w:val="00ED42E4"/>
    <w:rsid w:val="00ED534A"/>
    <w:rsid w:val="00ED5493"/>
    <w:rsid w:val="00ED6CE0"/>
    <w:rsid w:val="00ED70DF"/>
    <w:rsid w:val="00ED7497"/>
    <w:rsid w:val="00EE007D"/>
    <w:rsid w:val="00EE01DF"/>
    <w:rsid w:val="00EE05E5"/>
    <w:rsid w:val="00EE09A8"/>
    <w:rsid w:val="00EE1F17"/>
    <w:rsid w:val="00EE2095"/>
    <w:rsid w:val="00EE2A8B"/>
    <w:rsid w:val="00EE3FD5"/>
    <w:rsid w:val="00EE5A35"/>
    <w:rsid w:val="00EE7909"/>
    <w:rsid w:val="00EE7D94"/>
    <w:rsid w:val="00EF11C3"/>
    <w:rsid w:val="00EF1984"/>
    <w:rsid w:val="00EF1F04"/>
    <w:rsid w:val="00EF218D"/>
    <w:rsid w:val="00EF4175"/>
    <w:rsid w:val="00EF465B"/>
    <w:rsid w:val="00EF5957"/>
    <w:rsid w:val="00EF7AC8"/>
    <w:rsid w:val="00F0214E"/>
    <w:rsid w:val="00F0357F"/>
    <w:rsid w:val="00F03E1A"/>
    <w:rsid w:val="00F055BC"/>
    <w:rsid w:val="00F05E06"/>
    <w:rsid w:val="00F06968"/>
    <w:rsid w:val="00F10399"/>
    <w:rsid w:val="00F10C01"/>
    <w:rsid w:val="00F11811"/>
    <w:rsid w:val="00F12C94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30F64"/>
    <w:rsid w:val="00F31C54"/>
    <w:rsid w:val="00F3201D"/>
    <w:rsid w:val="00F33C5F"/>
    <w:rsid w:val="00F34071"/>
    <w:rsid w:val="00F347A3"/>
    <w:rsid w:val="00F34988"/>
    <w:rsid w:val="00F3538D"/>
    <w:rsid w:val="00F36A9E"/>
    <w:rsid w:val="00F37DC4"/>
    <w:rsid w:val="00F40419"/>
    <w:rsid w:val="00F407EE"/>
    <w:rsid w:val="00F41352"/>
    <w:rsid w:val="00F41872"/>
    <w:rsid w:val="00F42891"/>
    <w:rsid w:val="00F42EF7"/>
    <w:rsid w:val="00F43323"/>
    <w:rsid w:val="00F4394C"/>
    <w:rsid w:val="00F450D5"/>
    <w:rsid w:val="00F45516"/>
    <w:rsid w:val="00F47ABA"/>
    <w:rsid w:val="00F47D23"/>
    <w:rsid w:val="00F500D5"/>
    <w:rsid w:val="00F520AA"/>
    <w:rsid w:val="00F5277E"/>
    <w:rsid w:val="00F539C7"/>
    <w:rsid w:val="00F53B3B"/>
    <w:rsid w:val="00F543FF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1CF8"/>
    <w:rsid w:val="00F71E37"/>
    <w:rsid w:val="00F72BE7"/>
    <w:rsid w:val="00F735D2"/>
    <w:rsid w:val="00F7382A"/>
    <w:rsid w:val="00F776F9"/>
    <w:rsid w:val="00F77F71"/>
    <w:rsid w:val="00F806FB"/>
    <w:rsid w:val="00F8128F"/>
    <w:rsid w:val="00F81795"/>
    <w:rsid w:val="00F8263C"/>
    <w:rsid w:val="00F82C7D"/>
    <w:rsid w:val="00F83C4D"/>
    <w:rsid w:val="00F842E8"/>
    <w:rsid w:val="00F84BC8"/>
    <w:rsid w:val="00F85C0E"/>
    <w:rsid w:val="00F866FC"/>
    <w:rsid w:val="00F867DB"/>
    <w:rsid w:val="00F87FA3"/>
    <w:rsid w:val="00F9118B"/>
    <w:rsid w:val="00F91688"/>
    <w:rsid w:val="00F92034"/>
    <w:rsid w:val="00F92066"/>
    <w:rsid w:val="00F934FA"/>
    <w:rsid w:val="00F935F5"/>
    <w:rsid w:val="00F93779"/>
    <w:rsid w:val="00F94EE6"/>
    <w:rsid w:val="00F97037"/>
    <w:rsid w:val="00F97506"/>
    <w:rsid w:val="00FA0F51"/>
    <w:rsid w:val="00FA3A72"/>
    <w:rsid w:val="00FA4789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1D6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3B49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1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8D761C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8D761C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8D761C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31">
              <w:marLeft w:val="0"/>
              <w:marRight w:val="0"/>
              <w:marTop w:val="0"/>
              <w:marBottom w:val="150"/>
              <w:divBdr>
                <w:top w:val="single" w:sz="6" w:space="7" w:color="AEB2BB"/>
                <w:left w:val="single" w:sz="6" w:space="7" w:color="AEB2BB"/>
                <w:bottom w:val="single" w:sz="36" w:space="7" w:color="B6B9BE"/>
                <w:right w:val="single" w:sz="6" w:space="7" w:color="AEB2BB"/>
              </w:divBdr>
              <w:divsChild>
                <w:div w:id="14659306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106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CF69-2B81-49E6-8174-EF6DD9AD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5947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user</cp:lastModifiedBy>
  <cp:revision>5</cp:revision>
  <cp:lastPrinted>2013-10-09T11:29:00Z</cp:lastPrinted>
  <dcterms:created xsi:type="dcterms:W3CDTF">2014-06-05T12:57:00Z</dcterms:created>
  <dcterms:modified xsi:type="dcterms:W3CDTF">2014-06-10T11:52:00Z</dcterms:modified>
</cp:coreProperties>
</file>